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5604" w14:textId="77777777" w:rsidR="00AD725D" w:rsidRDefault="00AD725D" w:rsidP="00AD725D">
      <w:pPr>
        <w:jc w:val="center"/>
        <w:rPr>
          <w:rFonts w:ascii="GHEA Grapalat" w:eastAsia="Times New Roman" w:hAnsi="GHEA Grapalat" w:cs="Times New Roman"/>
          <w:b/>
          <w:bCs/>
          <w:sz w:val="20"/>
          <w:szCs w:val="20"/>
          <w:lang w:val="hy-AM"/>
        </w:rPr>
      </w:pPr>
      <w:r w:rsidRPr="00BD1E8C">
        <w:rPr>
          <w:rFonts w:ascii="GHEA Grapalat" w:eastAsia="Times New Roman" w:hAnsi="GHEA Grapalat" w:cs="Times New Roman"/>
          <w:b/>
          <w:bCs/>
          <w:sz w:val="20"/>
          <w:szCs w:val="20"/>
          <w:lang w:val="hy-AM"/>
        </w:rPr>
        <w:t>ՋՐԱՄԱՏԱԿԱՐԱՐՄԱՆ ԽՈՂՈՎԱԿԱՇԱՐԵՐԻ ՀԵՏ ԿԱՊՎԱԾ ԱՇԽԱՏԱՆՔՆԵՐ-Նուբարաշեն թաղամասի ջրամատակարարման I գոտու բաշխիչ ցանցի վերակառուցման և գոտիավորման աշխատանքներ</w:t>
      </w:r>
    </w:p>
    <w:p w14:paraId="0C0F951F" w14:textId="2A9498DF" w:rsidR="00AD725D" w:rsidRDefault="00AD725D" w:rsidP="00AD725D">
      <w:pPr>
        <w:spacing w:after="0" w:line="276" w:lineRule="auto"/>
        <w:ind w:firstLine="567"/>
        <w:jc w:val="center"/>
        <w:rPr>
          <w:rFonts w:ascii="GHEA Grapalat" w:eastAsia="Times New Roman" w:hAnsi="GHEA Grapalat" w:cs="Calibri"/>
          <w:b/>
          <w:sz w:val="20"/>
          <w:szCs w:val="20"/>
          <w:lang w:val="hy-AM"/>
        </w:rPr>
      </w:pPr>
      <w:r>
        <w:rPr>
          <w:rFonts w:ascii="GHEA Grapalat" w:eastAsia="Times New Roman" w:hAnsi="GHEA Grapalat" w:cs="Calibri"/>
          <w:b/>
          <w:sz w:val="20"/>
          <w:szCs w:val="20"/>
          <w:lang w:val="hy-AM"/>
        </w:rPr>
        <w:t>Չափաբաժին</w:t>
      </w:r>
      <w:r>
        <w:rPr>
          <w:rFonts w:ascii="GHEA Grapalat" w:eastAsia="Times New Roman" w:hAnsi="GHEA Grapalat" w:cs="Calibri"/>
          <w:b/>
          <w:sz w:val="20"/>
          <w:szCs w:val="20"/>
          <w:lang w:val="hy-AM"/>
        </w:rPr>
        <w:t>2</w:t>
      </w:r>
    </w:p>
    <w:p w14:paraId="5E56BFDC" w14:textId="77777777" w:rsidR="00AD725D" w:rsidRDefault="00AD725D" w:rsidP="006A63D1">
      <w:pPr>
        <w:spacing w:after="0" w:line="276" w:lineRule="auto"/>
        <w:ind w:firstLine="567"/>
        <w:jc w:val="center"/>
        <w:rPr>
          <w:rFonts w:ascii="GHEA Grapalat" w:eastAsia="Times New Roman" w:hAnsi="GHEA Grapalat" w:cs="Calibri"/>
          <w:b/>
          <w:sz w:val="20"/>
          <w:szCs w:val="20"/>
          <w:lang w:val="hy-AM"/>
        </w:rPr>
      </w:pPr>
    </w:p>
    <w:p w14:paraId="693E289E" w14:textId="77777777" w:rsidR="00AD725D" w:rsidRDefault="00AD725D" w:rsidP="006A63D1">
      <w:pPr>
        <w:spacing w:after="0" w:line="276" w:lineRule="auto"/>
        <w:ind w:firstLine="567"/>
        <w:jc w:val="center"/>
        <w:rPr>
          <w:rFonts w:ascii="GHEA Grapalat" w:eastAsia="Times New Roman" w:hAnsi="GHEA Grapalat" w:cs="Calibri"/>
          <w:b/>
          <w:sz w:val="20"/>
          <w:szCs w:val="20"/>
          <w:lang w:val="hy-AM"/>
        </w:rPr>
      </w:pPr>
    </w:p>
    <w:p w14:paraId="2AD1DFC7" w14:textId="410B4AB7" w:rsidR="006A63D1" w:rsidRPr="006A63D1" w:rsidRDefault="006A63D1" w:rsidP="006A63D1">
      <w:pPr>
        <w:spacing w:after="0" w:line="276" w:lineRule="auto"/>
        <w:ind w:firstLine="567"/>
        <w:jc w:val="center"/>
        <w:rPr>
          <w:rFonts w:ascii="GHEA Grapalat" w:eastAsia="Times New Roman" w:hAnsi="GHEA Grapalat" w:cs="Calibri"/>
          <w:b/>
          <w:sz w:val="20"/>
          <w:szCs w:val="20"/>
          <w:lang w:val="hy-AM"/>
        </w:rPr>
      </w:pPr>
      <w:r w:rsidRPr="006A63D1">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5082A0AC" w14:textId="77777777" w:rsidR="006A63D1" w:rsidRPr="006A63D1" w:rsidRDefault="006A63D1" w:rsidP="006A63D1">
      <w:pPr>
        <w:spacing w:after="0" w:line="276" w:lineRule="auto"/>
        <w:ind w:firstLine="567"/>
        <w:rPr>
          <w:rFonts w:ascii="GHEA Grapalat" w:eastAsia="Times New Roman" w:hAnsi="GHEA Grapalat" w:cs="Calibri"/>
          <w:b/>
          <w:sz w:val="20"/>
          <w:szCs w:val="20"/>
          <w:lang w:val="hy-AM"/>
        </w:rPr>
      </w:pPr>
    </w:p>
    <w:p w14:paraId="3E5AB5FC" w14:textId="77777777" w:rsidR="006A63D1" w:rsidRPr="006A63D1" w:rsidRDefault="006A63D1" w:rsidP="006A63D1">
      <w:pPr>
        <w:autoSpaceDE w:val="0"/>
        <w:autoSpaceDN w:val="0"/>
        <w:adjustRightInd w:val="0"/>
        <w:spacing w:after="0" w:line="240" w:lineRule="auto"/>
        <w:jc w:val="both"/>
        <w:rPr>
          <w:rFonts w:ascii="GHEA Grapalat" w:eastAsia="Times New Roman" w:hAnsi="GHEA Grapalat" w:cs="Sylfaen"/>
          <w:sz w:val="20"/>
          <w:szCs w:val="20"/>
          <w:lang w:val="hy-AM"/>
        </w:rPr>
      </w:pPr>
      <w:bookmarkStart w:id="0" w:name="_Hlk206585645"/>
      <w:bookmarkStart w:id="1" w:name="_Hlk206587100"/>
      <w:r w:rsidRPr="006A63D1">
        <w:rPr>
          <w:rFonts w:ascii="GHEA Grapalat" w:eastAsia="Times New Roman" w:hAnsi="GHEA Grapalat" w:cs="Sylfaen"/>
          <w:sz w:val="20"/>
          <w:szCs w:val="20"/>
          <w:lang w:val="hy-AM"/>
        </w:rPr>
        <w:t xml:space="preserve">        </w:t>
      </w:r>
      <w:bookmarkStart w:id="2" w:name="_Hlk208362234"/>
      <w:r w:rsidRPr="006A63D1">
        <w:rPr>
          <w:rFonts w:ascii="GHEA Grapalat" w:eastAsia="Times New Roman" w:hAnsi="GHEA Grapalat" w:cs="Sylfaen"/>
          <w:sz w:val="20"/>
          <w:szCs w:val="20"/>
          <w:lang w:val="hy-AM"/>
        </w:rPr>
        <w:t xml:space="preserve"> </w:t>
      </w:r>
      <w:bookmarkStart w:id="3" w:name="_Hlk206586177"/>
      <w:r w:rsidRPr="006A63D1">
        <w:rPr>
          <w:rFonts w:ascii="GHEA Grapalat" w:eastAsia="Times New Roman" w:hAnsi="GHEA Grapalat" w:cs="Sylfaen"/>
          <w:sz w:val="20"/>
          <w:szCs w:val="20"/>
          <w:lang w:val="hy-AM"/>
        </w:rPr>
        <w:t xml:space="preserve">«Վեոլիա Ջուր» ՓԲԸ-ի </w:t>
      </w:r>
      <w:bookmarkEnd w:id="0"/>
      <w:r w:rsidRPr="006A63D1">
        <w:rPr>
          <w:rFonts w:ascii="GHEA Grapalat" w:eastAsia="Times New Roman" w:hAnsi="GHEA Grapalat" w:cs="Sylfaen"/>
          <w:sz w:val="20"/>
          <w:szCs w:val="20"/>
          <w:lang w:val="hy-AM"/>
        </w:rPr>
        <w:t xml:space="preserve">պատվերով </w:t>
      </w:r>
      <w:r w:rsidRPr="006A63D1">
        <w:rPr>
          <w:rFonts w:ascii="GHEA Grapalat" w:eastAsia="Times New Roman" w:hAnsi="GHEA Grapalat" w:cs="Sylfaen"/>
          <w:sz w:val="20"/>
          <w:szCs w:val="20"/>
          <w:lang w:val="hy-AM"/>
        </w:rPr>
        <w:sym w:font="Symbol" w:char="F028"/>
      </w:r>
      <w:r w:rsidRPr="006A63D1">
        <w:rPr>
          <w:rFonts w:ascii="GHEA Grapalat" w:eastAsia="Times New Roman" w:hAnsi="GHEA Grapalat" w:cs="Sylfaen"/>
          <w:sz w:val="20"/>
          <w:szCs w:val="20"/>
          <w:lang w:val="hy-AM"/>
        </w:rPr>
        <w:t>պայմանագիր N 02-2021 առ 01.02.2021թ.</w:t>
      </w:r>
      <w:r w:rsidRPr="006A63D1">
        <w:rPr>
          <w:rFonts w:ascii="GHEA Grapalat" w:eastAsia="Times New Roman" w:hAnsi="GHEA Grapalat" w:cs="Sylfaen"/>
          <w:sz w:val="20"/>
          <w:szCs w:val="20"/>
          <w:lang w:val="hy-AM"/>
        </w:rPr>
        <w:sym w:font="Symbol" w:char="F029"/>
      </w:r>
      <w:bookmarkEnd w:id="2"/>
      <w:r w:rsidRPr="006A63D1">
        <w:rPr>
          <w:rFonts w:ascii="GHEA Grapalat" w:eastAsia="Times New Roman" w:hAnsi="GHEA Grapalat" w:cs="Sylfaen"/>
          <w:sz w:val="20"/>
          <w:szCs w:val="20"/>
          <w:lang w:val="hy-AM"/>
        </w:rPr>
        <w:t xml:space="preserve"> «ՋԻՆՋ» ՍՊԸ-ի կողմից մշակվել է Երևան քաղաքի Նուբարաշեն վարչական շրջանի ջրամատակարարման բաշխիչ ցանցի I գոտու վերակառուցման և գոտիավորման աշխատանքների նախագծանախահաշվային փաստաթղթերի փաթեթը (հետագայում ԱՆ): ԱՆ-ով նախատեսվում է Երևան քաղաքի Նուբարաշեն վարչական շրջանի I գոտու ջրամատակարարման բաշխիչ ցանցի ամբողջական վերակառուցման և բարելավման աշխատանքներ։ «Վեոլիա Ջուր» ՓԲԸ-ի առաջարկությամբ բաշխիչ ցանցը բաժանվել է 4 գոտիների, որոնցից յուրաքանչյուրի համար առանձին-առանձին մշակվել են ջրամատակարարման բաշխիչ ցանցի վերակառուցման և գոտիավորման աշխատանքային նախագծեր (I-ից IV գոտիներ): Գոտիների բաժանման տրամաբանությունն իրականացվել է այնպես, որ ամբողջ Նուբարաշեն թաղամասում ջրամատակարարումն իրականացվելու է հնարավորինս հավասար չորս վերակառուցվող բաշխիչ ցանցերով, միաժամանակ հաշվի առնելով այն, որ I-ից IV գոտիների շինարարական աշխատանքների իրականացումը միմյանց չպետք է խոչընդոտեն: Վերը նշված գոտիներից II-ի, III-ի և IV-ի բաշխիչ ցանցերը փոխկապակցված են միմյանց հետ, իսկ I-ին գոտին հինգ կետով սնվում է գոյություն ունեցող գործող Գառնի-Երևան մայրուղային ջրատարից, և մնացած գոտիների հետ չի փոխկապակցվում: </w:t>
      </w:r>
    </w:p>
    <w:p w14:paraId="390453AC" w14:textId="77777777" w:rsidR="006A63D1" w:rsidRPr="006A63D1" w:rsidRDefault="006A63D1" w:rsidP="006A63D1">
      <w:pPr>
        <w:tabs>
          <w:tab w:val="left" w:pos="630"/>
        </w:tabs>
        <w:autoSpaceDE w:val="0"/>
        <w:autoSpaceDN w:val="0"/>
        <w:adjustRightInd w:val="0"/>
        <w:spacing w:after="0" w:line="240" w:lineRule="auto"/>
        <w:jc w:val="both"/>
        <w:rPr>
          <w:rFonts w:ascii="GHEA Grapalat" w:eastAsia="Times New Roman" w:hAnsi="GHEA Grapalat" w:cs="Sylfaen"/>
          <w:sz w:val="20"/>
          <w:szCs w:val="20"/>
          <w:lang w:val="hy-AM"/>
        </w:rPr>
      </w:pPr>
      <w:bookmarkStart w:id="4" w:name="_Hlk206585594"/>
      <w:bookmarkEnd w:id="3"/>
      <w:r w:rsidRPr="006A63D1">
        <w:rPr>
          <w:rFonts w:ascii="GHEA Grapalat" w:eastAsia="Times New Roman" w:hAnsi="GHEA Grapalat" w:cs="Sylfaen"/>
          <w:sz w:val="20"/>
          <w:szCs w:val="20"/>
          <w:lang w:val="hy-AM"/>
        </w:rPr>
        <w:t xml:space="preserve">         Շինարարական աշխատանքների գնման սույն  հայտը ներառում է Երևան քաղաքի Նուբարաշեն թաղամասի ջրամատակարարման բաշխիչ ցանցի </w:t>
      </w:r>
      <w:bookmarkEnd w:id="4"/>
      <w:r w:rsidRPr="006A63D1">
        <w:rPr>
          <w:rFonts w:ascii="GHEA Grapalat" w:eastAsia="Times New Roman" w:hAnsi="GHEA Grapalat" w:cs="Sylfaen"/>
          <w:sz w:val="20"/>
          <w:szCs w:val="20"/>
          <w:lang w:val="hy-AM"/>
        </w:rPr>
        <w:t>միայն I-ին գոտու վերակառուցման և գոտիավորման աշխատանքները։</w:t>
      </w:r>
    </w:p>
    <w:p w14:paraId="760AC021"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Նուբարաշեն թաղամասի ջրամատակարարման I գոտու բաշխիչ ցանցի վերակառուցման և գոտիավորման աշխատանքների համար «ՋԻՆՋ» ՍՊԸ-ի կողմից մշակվել է աշխատանքային նախագծի (ԱՆ-ի) փաթեթ, որը ներառում է աշխատանքային 5 գրքեր`</w:t>
      </w:r>
    </w:p>
    <w:p w14:paraId="1579993E"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p>
    <w:p w14:paraId="74F89EAF"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Գիրք 1 Ընդհանուր դրույթներ և աշխատանքային գծագրեր</w:t>
      </w:r>
    </w:p>
    <w:p w14:paraId="00ECA480"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Գիրք 2 Աշխատանքի կազմակերպում /Տեխնիկական մասնագրեր</w:t>
      </w:r>
    </w:p>
    <w:p w14:paraId="116F7EF8"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Գիրք 3</w:t>
      </w:r>
      <w:r w:rsidRPr="006A63D1">
        <w:rPr>
          <w:rFonts w:ascii="Cambria Math" w:eastAsia="Times New Roman" w:hAnsi="Cambria Math" w:cs="Cambria Math"/>
          <w:sz w:val="20"/>
          <w:szCs w:val="24"/>
          <w:lang w:val="hy-AM"/>
        </w:rPr>
        <w:t>․</w:t>
      </w:r>
      <w:r w:rsidRPr="006A63D1">
        <w:rPr>
          <w:rFonts w:ascii="GHEA Grapalat" w:eastAsia="Times New Roman" w:hAnsi="GHEA Grapalat" w:cs="Calibri"/>
          <w:sz w:val="20"/>
          <w:szCs w:val="24"/>
          <w:lang w:val="hy-AM"/>
        </w:rPr>
        <w:t xml:space="preserve">1 </w:t>
      </w:r>
      <w:r w:rsidRPr="006A63D1">
        <w:rPr>
          <w:rFonts w:ascii="GHEA Grapalat" w:eastAsia="Times New Roman" w:hAnsi="GHEA Grapalat" w:cs="GHEA Grapalat"/>
          <w:sz w:val="20"/>
          <w:szCs w:val="24"/>
          <w:lang w:val="hy-AM"/>
        </w:rPr>
        <w:t>Ծավալաթերթ</w:t>
      </w:r>
      <w:r w:rsidRPr="006A63D1">
        <w:rPr>
          <w:rFonts w:ascii="GHEA Grapalat" w:eastAsia="Times New Roman" w:hAnsi="GHEA Grapalat" w:cs="Calibri"/>
          <w:sz w:val="20"/>
          <w:szCs w:val="24"/>
          <w:lang w:val="hy-AM"/>
        </w:rPr>
        <w:t>-</w:t>
      </w:r>
      <w:r w:rsidRPr="006A63D1">
        <w:rPr>
          <w:rFonts w:ascii="GHEA Grapalat" w:eastAsia="Times New Roman" w:hAnsi="GHEA Grapalat" w:cs="GHEA Grapalat"/>
          <w:sz w:val="20"/>
          <w:szCs w:val="24"/>
          <w:lang w:val="hy-AM"/>
        </w:rPr>
        <w:t>նախահաշիվ</w:t>
      </w:r>
    </w:p>
    <w:p w14:paraId="7D66B9F9"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Գիրք 3</w:t>
      </w:r>
      <w:r w:rsidRPr="006A63D1">
        <w:rPr>
          <w:rFonts w:ascii="Cambria Math" w:eastAsia="Times New Roman" w:hAnsi="Cambria Math" w:cs="Cambria Math"/>
          <w:sz w:val="20"/>
          <w:szCs w:val="24"/>
          <w:lang w:val="hy-AM"/>
        </w:rPr>
        <w:t>․</w:t>
      </w:r>
      <w:r w:rsidRPr="006A63D1">
        <w:rPr>
          <w:rFonts w:ascii="GHEA Grapalat" w:eastAsia="Times New Roman" w:hAnsi="GHEA Grapalat" w:cs="Calibri"/>
          <w:sz w:val="20"/>
          <w:szCs w:val="24"/>
          <w:lang w:val="hy-AM"/>
        </w:rPr>
        <w:t xml:space="preserve">2 </w:t>
      </w:r>
      <w:r w:rsidRPr="006A63D1">
        <w:rPr>
          <w:rFonts w:ascii="GHEA Grapalat" w:eastAsia="Times New Roman" w:hAnsi="GHEA Grapalat" w:cs="GHEA Grapalat"/>
          <w:sz w:val="20"/>
          <w:szCs w:val="24"/>
          <w:lang w:val="hy-AM"/>
        </w:rPr>
        <w:t>Մրցութային</w:t>
      </w:r>
      <w:r w:rsidRPr="006A63D1">
        <w:rPr>
          <w:rFonts w:ascii="GHEA Grapalat" w:eastAsia="Times New Roman" w:hAnsi="GHEA Grapalat" w:cs="Calibri"/>
          <w:sz w:val="20"/>
          <w:szCs w:val="24"/>
          <w:lang w:val="hy-AM"/>
        </w:rPr>
        <w:t xml:space="preserve"> </w:t>
      </w:r>
      <w:r w:rsidRPr="006A63D1">
        <w:rPr>
          <w:rFonts w:ascii="GHEA Grapalat" w:eastAsia="Times New Roman" w:hAnsi="GHEA Grapalat" w:cs="GHEA Grapalat"/>
          <w:sz w:val="20"/>
          <w:szCs w:val="24"/>
          <w:lang w:val="hy-AM"/>
        </w:rPr>
        <w:t>ծավալաթերթ</w:t>
      </w:r>
    </w:p>
    <w:p w14:paraId="68F96E8B" w14:textId="77777777" w:rsidR="006A63D1" w:rsidRPr="006A63D1" w:rsidRDefault="006A63D1" w:rsidP="006A63D1">
      <w:pPr>
        <w:spacing w:after="0" w:line="276" w:lineRule="auto"/>
        <w:ind w:firstLine="567"/>
        <w:jc w:val="both"/>
        <w:rPr>
          <w:rFonts w:ascii="GHEA Grapalat" w:eastAsia="Times New Roman" w:hAnsi="GHEA Grapalat" w:cs="Calibri"/>
          <w:sz w:val="20"/>
          <w:szCs w:val="24"/>
          <w:lang w:val="hy-AM"/>
        </w:rPr>
      </w:pPr>
      <w:r w:rsidRPr="006A63D1">
        <w:rPr>
          <w:rFonts w:ascii="GHEA Grapalat" w:eastAsia="Times New Roman" w:hAnsi="GHEA Grapalat" w:cs="Calibri"/>
          <w:sz w:val="20"/>
          <w:szCs w:val="24"/>
          <w:lang w:val="hy-AM"/>
        </w:rPr>
        <w:t>Գիրք 4 Նախահաշիվներ</w:t>
      </w:r>
    </w:p>
    <w:p w14:paraId="4412AE13" w14:textId="77777777" w:rsidR="006A63D1" w:rsidRPr="006A63D1" w:rsidRDefault="006A63D1" w:rsidP="006A63D1">
      <w:pPr>
        <w:tabs>
          <w:tab w:val="left" w:pos="630"/>
        </w:tabs>
        <w:autoSpaceDE w:val="0"/>
        <w:autoSpaceDN w:val="0"/>
        <w:adjustRightInd w:val="0"/>
        <w:spacing w:after="0" w:line="240" w:lineRule="auto"/>
        <w:jc w:val="both"/>
        <w:rPr>
          <w:rFonts w:ascii="GHEA Grapalat" w:eastAsia="Times New Roman" w:hAnsi="GHEA Grapalat" w:cs="Sylfaen"/>
          <w:sz w:val="20"/>
          <w:szCs w:val="20"/>
          <w:lang w:val="hy-AM"/>
        </w:rPr>
      </w:pPr>
    </w:p>
    <w:bookmarkEnd w:id="1"/>
    <w:p w14:paraId="1BACF81B" w14:textId="77777777" w:rsidR="006A63D1" w:rsidRPr="006A63D1" w:rsidRDefault="006A63D1" w:rsidP="006A63D1">
      <w:pPr>
        <w:autoSpaceDE w:val="0"/>
        <w:autoSpaceDN w:val="0"/>
        <w:adjustRightInd w:val="0"/>
        <w:spacing w:after="0" w:line="240" w:lineRule="auto"/>
        <w:jc w:val="both"/>
        <w:rPr>
          <w:rFonts w:ascii="GHEA Grapalat" w:eastAsia="Times New Roman" w:hAnsi="GHEA Grapalat" w:cs="Sylfaen"/>
          <w:sz w:val="20"/>
          <w:szCs w:val="20"/>
          <w:lang w:val="hy-AM"/>
        </w:rPr>
      </w:pPr>
    </w:p>
    <w:p w14:paraId="55B6D82F" w14:textId="77777777" w:rsidR="006A63D1" w:rsidRPr="006A63D1" w:rsidRDefault="006A63D1" w:rsidP="006A63D1">
      <w:pPr>
        <w:autoSpaceDE w:val="0"/>
        <w:autoSpaceDN w:val="0"/>
        <w:adjustRightInd w:val="0"/>
        <w:spacing w:after="0" w:line="240" w:lineRule="auto"/>
        <w:jc w:val="both"/>
        <w:rPr>
          <w:rFonts w:ascii="GHEA Grapalat" w:eastAsia="Times New Roman" w:hAnsi="GHEA Grapalat" w:cs="Sylfaen"/>
          <w:sz w:val="20"/>
          <w:szCs w:val="20"/>
          <w:lang w:val="hy-AM"/>
        </w:rPr>
      </w:pPr>
    </w:p>
    <w:p w14:paraId="62905BA3" w14:textId="77777777" w:rsidR="006A63D1" w:rsidRPr="006A63D1" w:rsidRDefault="006A63D1" w:rsidP="006A63D1">
      <w:pPr>
        <w:autoSpaceDE w:val="0"/>
        <w:autoSpaceDN w:val="0"/>
        <w:adjustRightInd w:val="0"/>
        <w:spacing w:after="0" w:line="240" w:lineRule="auto"/>
        <w:jc w:val="both"/>
        <w:rPr>
          <w:rFonts w:ascii="GHEA Grapalat" w:eastAsia="Times New Roman" w:hAnsi="GHEA Grapalat" w:cs="Sylfaen"/>
          <w:sz w:val="20"/>
          <w:szCs w:val="20"/>
          <w:lang w:val="hy-AM"/>
        </w:rPr>
      </w:pPr>
    </w:p>
    <w:p w14:paraId="571870E1" w14:textId="77777777" w:rsidR="006A63D1" w:rsidRPr="006A63D1" w:rsidRDefault="006A63D1" w:rsidP="006A63D1">
      <w:pPr>
        <w:autoSpaceDE w:val="0"/>
        <w:autoSpaceDN w:val="0"/>
        <w:adjustRightInd w:val="0"/>
        <w:spacing w:after="0" w:line="240" w:lineRule="auto"/>
        <w:jc w:val="both"/>
        <w:rPr>
          <w:rFonts w:ascii="GHEA Grapalat" w:eastAsia="Times New Roman" w:hAnsi="GHEA Grapalat" w:cs="Sylfaen"/>
          <w:sz w:val="20"/>
          <w:szCs w:val="20"/>
          <w:lang w:val="hy-AM"/>
        </w:rPr>
      </w:pPr>
    </w:p>
    <w:p w14:paraId="5FAF3A75" w14:textId="77777777" w:rsidR="006A63D1" w:rsidRPr="006A63D1" w:rsidRDefault="006A63D1" w:rsidP="006A63D1">
      <w:pPr>
        <w:autoSpaceDE w:val="0"/>
        <w:autoSpaceDN w:val="0"/>
        <w:adjustRightInd w:val="0"/>
        <w:spacing w:after="0" w:line="240" w:lineRule="auto"/>
        <w:jc w:val="center"/>
        <w:rPr>
          <w:rFonts w:ascii="GHEA Grapalat" w:eastAsia="Times New Roman" w:hAnsi="GHEA Grapalat" w:cs="Sylfaen"/>
          <w:b/>
          <w:sz w:val="20"/>
          <w:szCs w:val="20"/>
          <w:lang w:val="hy-AM"/>
        </w:rPr>
      </w:pPr>
      <w:r w:rsidRPr="006A63D1">
        <w:rPr>
          <w:rFonts w:ascii="GHEA Grapalat" w:eastAsia="Times New Roman" w:hAnsi="GHEA Grapalat" w:cs="Sylfaen"/>
          <w:b/>
          <w:sz w:val="20"/>
          <w:szCs w:val="20"/>
          <w:lang w:val="hy-AM"/>
        </w:rPr>
        <w:t>Նուբարաշեն թաղամասի ջրամատակարարման I գոտու գոյություն ունեցող և վերակառուցվող բաշխիչ ցանցի համառոտ նկարագիրը</w:t>
      </w:r>
    </w:p>
    <w:p w14:paraId="606288B9" w14:textId="77777777" w:rsidR="006A63D1" w:rsidRPr="006A63D1" w:rsidRDefault="006A63D1" w:rsidP="006A63D1">
      <w:pPr>
        <w:autoSpaceDE w:val="0"/>
        <w:autoSpaceDN w:val="0"/>
        <w:adjustRightInd w:val="0"/>
        <w:spacing w:after="0" w:line="240" w:lineRule="auto"/>
        <w:jc w:val="center"/>
        <w:rPr>
          <w:rFonts w:ascii="GHEA Grapalat" w:eastAsia="Times New Roman" w:hAnsi="GHEA Grapalat" w:cs="Sylfaen"/>
          <w:b/>
          <w:sz w:val="20"/>
          <w:szCs w:val="20"/>
          <w:lang w:val="hy-AM"/>
        </w:rPr>
      </w:pPr>
    </w:p>
    <w:p w14:paraId="3F240277" w14:textId="77777777" w:rsidR="006A63D1" w:rsidRPr="006A63D1" w:rsidRDefault="006A63D1" w:rsidP="006A63D1">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 xml:space="preserve">        Վերակառուցվող I գոտին բաժանված է երկու ենթագոտիների, որոնցից առաջինի ջրամատակարարումը նախատեսվում է իրականացնել նոր կառուցվելիք պոմպակայանի միջոցով՝ մեխանիկական եղանակով, իսկ երկրորդ ենթագոտու ջրամատակարարումը նախատեսվում է անմիջապես ջրատարից՝ ինքնահոս եղանակով: Առաջին ենթագոտին տարածապես գտնվում է գոյություն ունեցող գործող ջրատարից դեպի հյուսիս-արևելք, որի նիշերը աստիճանաբար բարձրանում են ջրատարի նկատմամբ: Այս գոտին հիմնականում կառուցապատվել է վերջին տարիներին, իսկ բաժանորդների ջրամատակարարումը </w:t>
      </w:r>
      <w:r w:rsidRPr="006A63D1">
        <w:rPr>
          <w:rFonts w:ascii="GHEA Grapalat" w:eastAsia="Times New Roman" w:hAnsi="GHEA Grapalat" w:cs="Sylfaen"/>
          <w:sz w:val="20"/>
          <w:szCs w:val="20"/>
          <w:lang w:val="hy-AM"/>
        </w:rPr>
        <w:lastRenderedPageBreak/>
        <w:t>գրեթե ամբողջապես իրականացվում է անմիջապես Գառնի-Երևան և վերջինից դեպի Ջրաշեն գնացող ջրատարերից, անհատական պոմպերի միջոցով՝ առանձին մուտքագծերով: Երկրորդ ենթագոտու բաշխիչ ցանցի ջրամատակարարումը ամբողջությամբ իրականացվում է Գառնի-Երևան ջրատարից: I գոտու տարածքում, ջրատարի սկզբնական հատվածը հիմնականում անցնում է մասնավոր հողատարածքներով, այնուհետև 3-րդ փողոցով շարունակվում է մինչև վերջ, և նորից անցնելով մի քանի մասնավոր տարածքներով, դուրս է գալիս թաղամասից: Ջրատարի վերոնշյալ հատվածի ամբողջ երկարությամբ մերձակա բաժանորդների ջրամատակարարումը իրականացվում է անմիջապես ջրատարից՝ անհատական միացման ձևով: Երկրորդ ենթագոտու ջրագծերը հիմնականում կառուցված են պողպատե խողովակներից (40-ից 50 տարի առաջ), որոնք ամբողջությամբ քայքայված են: Ներկայումս թե՛ I գոտու, և թե՛ ամբողջ բաշխիչ ցանցի ջրամատակարարումն իրականացվում է Գառնի-Երևան ջրատարից, որն անցնում է թաղամասի Հյուսիս-արևելյան հատվածով՝ I գոտու տարածքով: I գոտու գրեթե կենտրոնական հատվածում՝ 1192մ բացարձակ բարձրությամբ նիշում գոյություն ունեն երեք հատ ՕԿՋ-ներ, որոնք չեն շահագործվում:</w:t>
      </w:r>
    </w:p>
    <w:p w14:paraId="637F603A" w14:textId="77777777" w:rsidR="006A63D1" w:rsidRPr="006A63D1" w:rsidRDefault="006A63D1" w:rsidP="006A63D1">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289B7879" w14:textId="77777777" w:rsidR="006A63D1" w:rsidRPr="006A63D1" w:rsidRDefault="006A63D1" w:rsidP="006A63D1">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6A63D1">
        <w:rPr>
          <w:rFonts w:ascii="GHEA Grapalat" w:eastAsia="Times New Roman" w:hAnsi="GHEA Grapalat" w:cs="Sylfaen"/>
          <w:b/>
          <w:sz w:val="20"/>
          <w:szCs w:val="20"/>
          <w:lang w:val="hy-AM"/>
        </w:rPr>
        <w:t>Նուբարաշեն թաղամասի ջրամատակարարման I գոտու բաշխիչ ցանցի վերակառուցման և գոտիավորման աշխատանքների հակիրճ նկարագիրը</w:t>
      </w:r>
    </w:p>
    <w:p w14:paraId="6F6986E8" w14:textId="77777777" w:rsidR="006A63D1" w:rsidRPr="006A63D1" w:rsidRDefault="006A63D1" w:rsidP="006A63D1">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3E696107" w14:textId="77777777" w:rsidR="006A63D1" w:rsidRPr="006A63D1" w:rsidRDefault="006A63D1" w:rsidP="006A63D1">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6BBC0F00" w14:textId="77777777" w:rsidR="006A63D1" w:rsidRPr="006A63D1" w:rsidRDefault="006A63D1" w:rsidP="006A63D1">
      <w:pPr>
        <w:tabs>
          <w:tab w:val="left" w:pos="720"/>
        </w:tabs>
        <w:autoSpaceDE w:val="0"/>
        <w:autoSpaceDN w:val="0"/>
        <w:adjustRightInd w:val="0"/>
        <w:spacing w:after="0" w:line="240" w:lineRule="auto"/>
        <w:ind w:firstLine="576"/>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Ընդհանուր առմամբ, I գոտու բաշխիչ ցանցի վերակառուցման համար նախատեսվում է իրականացնել ստորև ներկայացված հետևյալ աշխատանքները՝</w:t>
      </w:r>
    </w:p>
    <w:p w14:paraId="28985B74" w14:textId="77777777" w:rsidR="006A63D1" w:rsidRPr="006A63D1" w:rsidRDefault="006A63D1" w:rsidP="006A63D1">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77F92CB5"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GHEA Grapalat"/>
          <w:sz w:val="20"/>
          <w:szCs w:val="20"/>
          <w:lang w:val="hy-AM"/>
        </w:rPr>
        <w:t>Պոլիէթիլենե</w:t>
      </w:r>
      <w:r w:rsidRPr="006A63D1">
        <w:rPr>
          <w:rFonts w:ascii="GHEA Grapalat" w:eastAsia="Times New Roman" w:hAnsi="GHEA Grapalat" w:cs="Sylfaen"/>
          <w:sz w:val="20"/>
          <w:szCs w:val="20"/>
          <w:lang w:val="hy-AM"/>
        </w:rPr>
        <w:t xml:space="preserve"> de250(PE100) </w:t>
      </w:r>
      <w:r w:rsidRPr="006A63D1">
        <w:rPr>
          <w:rFonts w:ascii="GHEA Grapalat" w:eastAsia="Times New Roman" w:hAnsi="GHEA Grapalat" w:cs="GHEA Grapalat"/>
          <w:sz w:val="20"/>
          <w:szCs w:val="20"/>
          <w:lang w:val="hy-AM"/>
        </w:rPr>
        <w:t>÷</w:t>
      </w:r>
      <w:r w:rsidRPr="006A63D1">
        <w:rPr>
          <w:rFonts w:ascii="GHEA Grapalat" w:eastAsia="Times New Roman" w:hAnsi="GHEA Grapalat" w:cs="Sylfaen"/>
          <w:sz w:val="20"/>
          <w:szCs w:val="20"/>
          <w:lang w:val="hy-AM"/>
        </w:rPr>
        <w:t xml:space="preserve"> de25(PE100) </w:t>
      </w:r>
      <w:r w:rsidRPr="006A63D1">
        <w:rPr>
          <w:rFonts w:ascii="GHEA Grapalat" w:eastAsia="Times New Roman" w:hAnsi="GHEA Grapalat" w:cs="GHEA Grapalat"/>
          <w:sz w:val="20"/>
          <w:szCs w:val="20"/>
          <w:lang w:val="hy-AM"/>
        </w:rPr>
        <w:t>մոտ</w:t>
      </w:r>
      <w:r w:rsidRPr="006A63D1">
        <w:rPr>
          <w:rFonts w:ascii="GHEA Grapalat" w:eastAsia="Times New Roman" w:hAnsi="GHEA Grapalat" w:cs="Sylfaen"/>
          <w:sz w:val="20"/>
          <w:szCs w:val="20"/>
          <w:lang w:val="hy-AM"/>
        </w:rPr>
        <w:t xml:space="preserve"> 10,914 գծմ </w:t>
      </w:r>
      <w:r w:rsidRPr="006A63D1">
        <w:rPr>
          <w:rFonts w:ascii="GHEA Grapalat" w:eastAsia="Times New Roman" w:hAnsi="GHEA Grapalat" w:cs="GHEA Grapalat"/>
          <w:sz w:val="20"/>
          <w:szCs w:val="20"/>
          <w:lang w:val="hy-AM"/>
        </w:rPr>
        <w:t>երկարությամբ</w:t>
      </w:r>
      <w:r w:rsidRPr="006A63D1">
        <w:rPr>
          <w:rFonts w:ascii="GHEA Grapalat" w:eastAsia="Times New Roman" w:hAnsi="GHEA Grapalat" w:cs="Sylfaen"/>
          <w:sz w:val="20"/>
          <w:szCs w:val="20"/>
          <w:lang w:val="hy-AM"/>
        </w:rPr>
        <w:t xml:space="preserve"> </w:t>
      </w:r>
      <w:r w:rsidRPr="006A63D1">
        <w:rPr>
          <w:rFonts w:ascii="GHEA Grapalat" w:eastAsia="Times New Roman" w:hAnsi="GHEA Grapalat" w:cs="GHEA Grapalat"/>
          <w:sz w:val="20"/>
          <w:szCs w:val="20"/>
          <w:lang w:val="hy-AM"/>
        </w:rPr>
        <w:t>բաշխիչ</w:t>
      </w:r>
      <w:r w:rsidRPr="006A63D1">
        <w:rPr>
          <w:rFonts w:ascii="GHEA Grapalat" w:eastAsia="Times New Roman" w:hAnsi="GHEA Grapalat" w:cs="Sylfaen"/>
          <w:sz w:val="20"/>
          <w:szCs w:val="20"/>
          <w:lang w:val="hy-AM"/>
        </w:rPr>
        <w:t xml:space="preserve"> ցանցի ջրագծերի կառուցում,</w:t>
      </w:r>
    </w:p>
    <w:p w14:paraId="2D35051B" w14:textId="77777777" w:rsidR="006A63D1" w:rsidRPr="006A63D1" w:rsidRDefault="006A63D1" w:rsidP="006A63D1">
      <w:pPr>
        <w:tabs>
          <w:tab w:val="left" w:pos="720"/>
        </w:tabs>
        <w:autoSpaceDE w:val="0"/>
        <w:autoSpaceDN w:val="0"/>
        <w:adjustRightInd w:val="0"/>
        <w:spacing w:after="0" w:line="240" w:lineRule="auto"/>
        <w:ind w:left="720"/>
        <w:jc w:val="both"/>
        <w:rPr>
          <w:rFonts w:ascii="GHEA Grapalat" w:eastAsia="Times New Roman" w:hAnsi="GHEA Grapalat" w:cs="Sylfaen"/>
          <w:sz w:val="20"/>
          <w:szCs w:val="20"/>
          <w:lang w:val="hy-AM"/>
        </w:rPr>
      </w:pPr>
    </w:p>
    <w:p w14:paraId="66119F45"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Պողպատե ջրամատակարարման խողովակաշարերի կառուցում DN100-DN250մմ տրամագծով – 98,5 գծմ,</w:t>
      </w:r>
    </w:p>
    <w:p w14:paraId="4D17F853" w14:textId="77777777" w:rsidR="006A63D1" w:rsidRPr="006A63D1" w:rsidRDefault="006A63D1" w:rsidP="006A63D1">
      <w:pPr>
        <w:tabs>
          <w:tab w:val="left" w:pos="720"/>
        </w:tabs>
        <w:autoSpaceDE w:val="0"/>
        <w:autoSpaceDN w:val="0"/>
        <w:adjustRightInd w:val="0"/>
        <w:spacing w:after="0" w:line="240" w:lineRule="auto"/>
        <w:ind w:left="360"/>
        <w:jc w:val="both"/>
        <w:rPr>
          <w:rFonts w:ascii="GHEA Grapalat" w:eastAsia="Times New Roman" w:hAnsi="GHEA Grapalat" w:cs="Sylfaen"/>
          <w:sz w:val="20"/>
          <w:szCs w:val="20"/>
          <w:lang w:val="hy-AM"/>
        </w:rPr>
      </w:pPr>
    </w:p>
    <w:p w14:paraId="2B9E7553"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Թվով 365 մասնավոր տների և հասարակական նշանակության օբեկտների մուտքագծերի փոխարինում, ներառյալ անհատական պոլիմերավազային ջրաչափական հորերիև ջրաչափական հանգույցների  տեղադրումը,</w:t>
      </w:r>
    </w:p>
    <w:p w14:paraId="7907BD93" w14:textId="77777777" w:rsidR="006A63D1" w:rsidRPr="006A63D1" w:rsidRDefault="006A63D1" w:rsidP="006A63D1">
      <w:pPr>
        <w:tabs>
          <w:tab w:val="left" w:pos="720"/>
        </w:tabs>
        <w:autoSpaceDE w:val="0"/>
        <w:autoSpaceDN w:val="0"/>
        <w:adjustRightInd w:val="0"/>
        <w:spacing w:after="0" w:line="240" w:lineRule="auto"/>
        <w:ind w:left="360"/>
        <w:jc w:val="both"/>
        <w:rPr>
          <w:rFonts w:ascii="GHEA Grapalat" w:eastAsia="Times New Roman" w:hAnsi="GHEA Grapalat" w:cs="Sylfaen"/>
          <w:sz w:val="20"/>
          <w:szCs w:val="20"/>
          <w:lang w:val="hy-AM"/>
        </w:rPr>
      </w:pPr>
    </w:p>
    <w:p w14:paraId="3900BB18"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Պոլիէթիլենե տարանցիկ ջրագծի վրա 2 հատ կլոր ե/բ D=1.0մ, H=1.5մ օդահեռ հորերի կառուցում,</w:t>
      </w:r>
    </w:p>
    <w:p w14:paraId="6C1669F3" w14:textId="77777777" w:rsidR="006A63D1" w:rsidRPr="006A63D1" w:rsidRDefault="006A63D1" w:rsidP="006A63D1">
      <w:pPr>
        <w:spacing w:after="0" w:line="240" w:lineRule="auto"/>
        <w:ind w:left="720"/>
        <w:rPr>
          <w:rFonts w:ascii="GHEA Grapalat" w:eastAsia="Times New Roman" w:hAnsi="GHEA Grapalat" w:cs="Sylfaen"/>
          <w:sz w:val="20"/>
          <w:szCs w:val="20"/>
          <w:lang w:val="hy-AM" w:eastAsia="ru-RU"/>
        </w:rPr>
      </w:pPr>
    </w:p>
    <w:p w14:paraId="32EB6E23" w14:textId="77777777" w:rsidR="006A63D1" w:rsidRPr="006A63D1" w:rsidRDefault="006A63D1" w:rsidP="006A63D1">
      <w:pPr>
        <w:tabs>
          <w:tab w:val="left" w:pos="720"/>
        </w:tabs>
        <w:autoSpaceDE w:val="0"/>
        <w:autoSpaceDN w:val="0"/>
        <w:adjustRightInd w:val="0"/>
        <w:spacing w:after="0" w:line="240" w:lineRule="auto"/>
        <w:ind w:left="360"/>
        <w:jc w:val="both"/>
        <w:rPr>
          <w:rFonts w:ascii="GHEA Grapalat" w:eastAsia="Times New Roman" w:hAnsi="GHEA Grapalat" w:cs="Sylfaen"/>
          <w:sz w:val="20"/>
          <w:szCs w:val="20"/>
          <w:lang w:val="hy-AM"/>
        </w:rPr>
      </w:pPr>
    </w:p>
    <w:p w14:paraId="0CED0D0F"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Վերակառուցվող բաշխիչ ցանցի կարգավորման/կառավարման նպատակով բաշխիչ ցանցի բնորոշ կետերում ընդհանուր թվով 22 հատ հորերի կառուցում՝ 3 ջրաչափական, 19 փականային, որոնց թվում ե/բ կլոր հորեր՝ D=2.0մ, H=1.5մ ներքին չափերով (3 հատ), D=1.5մ, H=1.5մ ներքին չափերով (9հատ), D=1,0մ, H=1.5մ ներքին չափերով (10 հատ),</w:t>
      </w:r>
    </w:p>
    <w:p w14:paraId="7D1AB1D7" w14:textId="77777777" w:rsidR="006A63D1" w:rsidRPr="006A63D1" w:rsidRDefault="006A63D1" w:rsidP="006A63D1">
      <w:pPr>
        <w:tabs>
          <w:tab w:val="left" w:pos="720"/>
        </w:tabs>
        <w:autoSpaceDE w:val="0"/>
        <w:autoSpaceDN w:val="0"/>
        <w:adjustRightInd w:val="0"/>
        <w:spacing w:after="0" w:line="240" w:lineRule="auto"/>
        <w:ind w:left="360"/>
        <w:jc w:val="both"/>
        <w:rPr>
          <w:rFonts w:ascii="GHEA Grapalat" w:eastAsia="Times New Roman" w:hAnsi="GHEA Grapalat" w:cs="Sylfaen"/>
          <w:sz w:val="20"/>
          <w:szCs w:val="20"/>
          <w:lang w:val="hy-AM"/>
        </w:rPr>
      </w:pPr>
    </w:p>
    <w:p w14:paraId="04258A8F"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Վերակառուցվող բաշխիչ ցանցի 4 տարբեր կետերում կլոր՝ D=1.5մ, H=1.5մ, ե/բ ստորգետնյա տեղադրման հրշեջ հիդրանտի հորերի կառուցում (ստորգետնյա հրշեջ հիդրանտի պարամետրերն են DN100, H=0.50մ, PN=1.0ՄՊա),</w:t>
      </w:r>
    </w:p>
    <w:p w14:paraId="2F413065" w14:textId="77777777" w:rsidR="006A63D1" w:rsidRPr="006A63D1" w:rsidRDefault="006A63D1" w:rsidP="006A63D1">
      <w:pPr>
        <w:spacing w:after="0" w:line="240" w:lineRule="auto"/>
        <w:ind w:left="720"/>
        <w:rPr>
          <w:rFonts w:ascii="GHEA Grapalat" w:eastAsia="Times New Roman" w:hAnsi="GHEA Grapalat" w:cs="Sylfaen"/>
          <w:sz w:val="20"/>
          <w:szCs w:val="20"/>
          <w:lang w:val="hy-AM" w:eastAsia="ru-RU"/>
        </w:rPr>
      </w:pPr>
    </w:p>
    <w:p w14:paraId="72EA5F1E" w14:textId="77777777" w:rsidR="006A63D1" w:rsidRPr="006A63D1" w:rsidRDefault="006A63D1" w:rsidP="006A63D1">
      <w:pPr>
        <w:numPr>
          <w:ilvl w:val="0"/>
          <w:numId w:val="2"/>
        </w:num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t>ՕԿՋ-ների սանիտարապահպանական գոտու տարածքում հատակագծում 3.0x4.0մ չափերով և H=2.5մ բարձրությամբ քարե պոմպակայանի կառուցում և համապատասխան աշխատանքային բնութագրերով պոմպերի տեղադրում:</w:t>
      </w:r>
    </w:p>
    <w:p w14:paraId="244FE63B" w14:textId="77777777" w:rsidR="006A63D1" w:rsidRPr="006A63D1" w:rsidRDefault="006A63D1" w:rsidP="006A63D1">
      <w:pPr>
        <w:spacing w:after="0" w:line="264" w:lineRule="auto"/>
        <w:ind w:firstLine="576"/>
        <w:jc w:val="both"/>
        <w:rPr>
          <w:rFonts w:ascii="GHEA Grapalat" w:eastAsia="Times New Roman" w:hAnsi="GHEA Grapalat" w:cs="Sylfaen"/>
          <w:sz w:val="20"/>
          <w:szCs w:val="20"/>
          <w:lang w:val="hy-AM"/>
        </w:rPr>
      </w:pPr>
      <w:bookmarkStart w:id="5" w:name="_Hlk206586262"/>
      <w:bookmarkStart w:id="6" w:name="_Hlk206587290"/>
      <w:r w:rsidRPr="006A63D1">
        <w:rPr>
          <w:rFonts w:ascii="GHEA Grapalat" w:eastAsia="Times New Roman" w:hAnsi="GHEA Grapalat" w:cs="Sylfaen"/>
          <w:sz w:val="20"/>
          <w:szCs w:val="20"/>
          <w:lang w:val="hy-AM"/>
        </w:rPr>
        <w:t xml:space="preserve">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w:t>
      </w:r>
      <w:r w:rsidRPr="006A63D1">
        <w:rPr>
          <w:rFonts w:ascii="GHEA Grapalat" w:eastAsia="Times New Roman" w:hAnsi="GHEA Grapalat" w:cs="Sylfaen"/>
          <w:b/>
          <w:sz w:val="20"/>
          <w:szCs w:val="20"/>
          <w:lang w:val="hy-AM"/>
        </w:rPr>
        <w:t>արտադրողի երաշխավորությունն</w:t>
      </w:r>
      <w:r w:rsidRPr="006A63D1">
        <w:rPr>
          <w:rFonts w:ascii="GHEA Grapalat" w:eastAsia="Times New Roman" w:hAnsi="GHEA Grapalat" w:cs="Sylfaen"/>
          <w:sz w:val="20"/>
          <w:szCs w:val="20"/>
          <w:lang w:val="hy-AM"/>
        </w:rPr>
        <w:t xml:space="preserve"> առ այն, որ մատակարարվող բարձր խտության PE100  PN1.0ՄՊա աշխատանքային ճնշման խողովակների վրա տվյալ թաղման խորության դեպքում ապահովվում է խողովակների ամրության պայմանը:</w:t>
      </w:r>
    </w:p>
    <w:p w14:paraId="2840214E" w14:textId="77777777" w:rsidR="006A63D1" w:rsidRPr="006A63D1" w:rsidRDefault="006A63D1" w:rsidP="006A63D1">
      <w:pPr>
        <w:spacing w:after="0" w:line="264" w:lineRule="auto"/>
        <w:ind w:firstLine="576"/>
        <w:jc w:val="both"/>
        <w:rPr>
          <w:rFonts w:ascii="GHEA Grapalat" w:eastAsia="Times New Roman" w:hAnsi="GHEA Grapalat" w:cs="Sylfaen"/>
          <w:sz w:val="20"/>
          <w:szCs w:val="20"/>
          <w:lang w:val="hy-AM"/>
        </w:rPr>
      </w:pPr>
      <w:r w:rsidRPr="006A63D1">
        <w:rPr>
          <w:rFonts w:ascii="GHEA Grapalat" w:eastAsia="Times New Roman" w:hAnsi="GHEA Grapalat" w:cs="Sylfaen"/>
          <w:sz w:val="20"/>
          <w:szCs w:val="20"/>
          <w:lang w:val="hy-AM"/>
        </w:rPr>
        <w:lastRenderedPageBreak/>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5"/>
      <w:r w:rsidRPr="006A63D1">
        <w:rPr>
          <w:rFonts w:ascii="GHEA Grapalat" w:eastAsia="Times New Roman" w:hAnsi="GHEA Grapalat" w:cs="Sylfaen"/>
          <w:sz w:val="20"/>
          <w:szCs w:val="20"/>
          <w:lang w:val="hy-AM"/>
        </w:rPr>
        <w:t>։ 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3F4A65D5" w14:textId="77777777" w:rsidR="006A63D1" w:rsidRPr="006A63D1" w:rsidRDefault="006A63D1" w:rsidP="006A63D1">
      <w:pPr>
        <w:spacing w:after="0" w:line="264" w:lineRule="auto"/>
        <w:ind w:firstLine="576"/>
        <w:jc w:val="both"/>
        <w:rPr>
          <w:rFonts w:ascii="GHEA Grapalat" w:eastAsia="Times New Roman" w:hAnsi="GHEA Grapalat" w:cs="Sylfaen"/>
          <w:sz w:val="20"/>
          <w:szCs w:val="20"/>
          <w:lang w:val="hy-AM"/>
        </w:rPr>
      </w:pPr>
    </w:p>
    <w:bookmarkEnd w:id="6"/>
    <w:p w14:paraId="4D0CCB84" w14:textId="7976D72E" w:rsidR="00D578F5" w:rsidRDefault="00BD1E8C" w:rsidP="00BD1E8C">
      <w:pPr>
        <w:jc w:val="center"/>
        <w:rPr>
          <w:rFonts w:ascii="GHEA Grapalat" w:eastAsia="Times New Roman" w:hAnsi="GHEA Grapalat" w:cs="Times New Roman"/>
          <w:b/>
          <w:bCs/>
          <w:sz w:val="20"/>
          <w:szCs w:val="20"/>
          <w:lang w:val="hy-AM"/>
        </w:rPr>
      </w:pPr>
      <w:r w:rsidRPr="00BD1E8C">
        <w:rPr>
          <w:rFonts w:ascii="GHEA Grapalat" w:eastAsia="Times New Roman" w:hAnsi="GHEA Grapalat" w:cs="Times New Roman"/>
          <w:b/>
          <w:bCs/>
          <w:sz w:val="20"/>
          <w:szCs w:val="20"/>
          <w:lang w:val="hy-AM"/>
        </w:rPr>
        <w:t>ՋՐԱՄԱՏԱԿԱՐԱՐՄԱՆ ԽՈՂՈՎԱԿԱՇԱՐԵՐԻ ՀԵՏ ԿԱՊՎԱԾ ԱՇԽԱՏԱՆՔՆԵՐ-Նուբարաշեն թաղամասի ջրամատակարարման I գոտու բաշխիչ ցանցի վերակառուցման և գոտիավորման աշխատանքներ</w:t>
      </w:r>
    </w:p>
    <w:tbl>
      <w:tblPr>
        <w:tblW w:w="10357" w:type="dxa"/>
        <w:tblInd w:w="-426" w:type="dxa"/>
        <w:tblLayout w:type="fixed"/>
        <w:tblLook w:val="04A0" w:firstRow="1" w:lastRow="0" w:firstColumn="1" w:lastColumn="0" w:noHBand="0" w:noVBand="1"/>
      </w:tblPr>
      <w:tblGrid>
        <w:gridCol w:w="671"/>
        <w:gridCol w:w="7410"/>
        <w:gridCol w:w="1243"/>
        <w:gridCol w:w="1033"/>
      </w:tblGrid>
      <w:tr w:rsidR="00BD1E8C" w:rsidRPr="00BD1E8C" w14:paraId="2AE9CB88" w14:textId="77777777" w:rsidTr="00BD1E8C">
        <w:trPr>
          <w:trHeight w:val="300"/>
        </w:trPr>
        <w:tc>
          <w:tcPr>
            <w:tcW w:w="10357" w:type="dxa"/>
            <w:gridSpan w:val="4"/>
            <w:tcBorders>
              <w:top w:val="nil"/>
              <w:left w:val="nil"/>
              <w:bottom w:val="nil"/>
              <w:right w:val="nil"/>
            </w:tcBorders>
            <w:shd w:val="clear" w:color="auto" w:fill="auto"/>
            <w:noWrap/>
            <w:vAlign w:val="center"/>
            <w:hideMark/>
          </w:tcPr>
          <w:p w14:paraId="0225A338" w14:textId="77777777" w:rsidR="00BD1E8C" w:rsidRPr="006A63D1" w:rsidRDefault="00BD1E8C" w:rsidP="00BD1E8C">
            <w:pPr>
              <w:spacing w:after="0" w:line="240" w:lineRule="auto"/>
              <w:jc w:val="center"/>
              <w:rPr>
                <w:rFonts w:ascii="GHEA Grapalat" w:eastAsia="Times New Roman" w:hAnsi="GHEA Grapalat" w:cs="Times New Roman"/>
                <w:b/>
                <w:bCs/>
                <w:sz w:val="18"/>
                <w:szCs w:val="18"/>
                <w:lang w:val="hy-AM"/>
              </w:rPr>
            </w:pPr>
          </w:p>
          <w:p w14:paraId="78F35AA8"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 xml:space="preserve">I. </w:t>
            </w:r>
            <w:r w:rsidRPr="00BD1E8C">
              <w:rPr>
                <w:rFonts w:ascii="GHEA Grapalat" w:eastAsia="Times New Roman" w:hAnsi="GHEA Grapalat" w:cs="Arial"/>
                <w:b/>
                <w:bCs/>
                <w:sz w:val="18"/>
                <w:szCs w:val="18"/>
              </w:rPr>
              <w:t>ՍԱՐՔԵՐ</w:t>
            </w:r>
            <w:r w:rsidRPr="00BD1E8C">
              <w:rPr>
                <w:rFonts w:ascii="GHEA Grapalat" w:eastAsia="Times New Roman" w:hAnsi="GHEA Grapalat" w:cs="Times New Roman"/>
                <w:b/>
                <w:bCs/>
                <w:sz w:val="18"/>
                <w:szCs w:val="18"/>
              </w:rPr>
              <w:t xml:space="preserve"> ԵՎ </w:t>
            </w:r>
            <w:r w:rsidRPr="00BD1E8C">
              <w:rPr>
                <w:rFonts w:ascii="GHEA Grapalat" w:eastAsia="Times New Roman" w:hAnsi="GHEA Grapalat" w:cs="Arial"/>
                <w:b/>
                <w:bCs/>
                <w:sz w:val="18"/>
                <w:szCs w:val="18"/>
              </w:rPr>
              <w:t>ՍԱՐՔԱՎՈՐՈՒՄՆԵՐ</w:t>
            </w:r>
          </w:p>
        </w:tc>
      </w:tr>
      <w:tr w:rsidR="00BD1E8C" w:rsidRPr="00BD1E8C" w14:paraId="670C10CE" w14:textId="77777777" w:rsidTr="00BD1E8C">
        <w:trPr>
          <w:trHeight w:val="255"/>
        </w:trPr>
        <w:tc>
          <w:tcPr>
            <w:tcW w:w="671" w:type="dxa"/>
            <w:tcBorders>
              <w:top w:val="nil"/>
              <w:left w:val="nil"/>
              <w:bottom w:val="nil"/>
              <w:right w:val="nil"/>
            </w:tcBorders>
            <w:shd w:val="clear" w:color="auto" w:fill="auto"/>
            <w:noWrap/>
            <w:vAlign w:val="bottom"/>
            <w:hideMark/>
          </w:tcPr>
          <w:p w14:paraId="6631EB8F"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p>
        </w:tc>
        <w:tc>
          <w:tcPr>
            <w:tcW w:w="7410" w:type="dxa"/>
            <w:tcBorders>
              <w:top w:val="nil"/>
              <w:left w:val="nil"/>
              <w:bottom w:val="nil"/>
              <w:right w:val="nil"/>
            </w:tcBorders>
            <w:shd w:val="clear" w:color="auto" w:fill="auto"/>
            <w:noWrap/>
            <w:vAlign w:val="bottom"/>
            <w:hideMark/>
          </w:tcPr>
          <w:p w14:paraId="2426ADE9" w14:textId="77777777" w:rsidR="00BD1E8C" w:rsidRPr="00BD1E8C" w:rsidRDefault="00BD1E8C" w:rsidP="00BD1E8C">
            <w:pPr>
              <w:spacing w:after="0" w:line="240" w:lineRule="auto"/>
              <w:rPr>
                <w:rFonts w:ascii="GHEA Grapalat" w:eastAsia="Times New Roman" w:hAnsi="GHEA Grapalat" w:cs="Times New Roman"/>
                <w:sz w:val="18"/>
                <w:szCs w:val="18"/>
              </w:rPr>
            </w:pPr>
          </w:p>
        </w:tc>
        <w:tc>
          <w:tcPr>
            <w:tcW w:w="1243" w:type="dxa"/>
            <w:tcBorders>
              <w:top w:val="nil"/>
              <w:left w:val="nil"/>
              <w:bottom w:val="nil"/>
              <w:right w:val="nil"/>
            </w:tcBorders>
            <w:shd w:val="clear" w:color="auto" w:fill="auto"/>
            <w:noWrap/>
            <w:vAlign w:val="bottom"/>
            <w:hideMark/>
          </w:tcPr>
          <w:p w14:paraId="7AEA78C4" w14:textId="77777777" w:rsidR="00BD1E8C" w:rsidRPr="00BD1E8C" w:rsidRDefault="00BD1E8C" w:rsidP="00BD1E8C">
            <w:pPr>
              <w:spacing w:after="0" w:line="240" w:lineRule="auto"/>
              <w:rPr>
                <w:rFonts w:ascii="GHEA Grapalat" w:eastAsia="Times New Roman" w:hAnsi="GHEA Grapalat" w:cs="Times New Roman"/>
                <w:sz w:val="18"/>
                <w:szCs w:val="18"/>
              </w:rPr>
            </w:pPr>
          </w:p>
        </w:tc>
        <w:tc>
          <w:tcPr>
            <w:tcW w:w="1029" w:type="dxa"/>
            <w:tcBorders>
              <w:top w:val="nil"/>
              <w:left w:val="nil"/>
              <w:bottom w:val="nil"/>
              <w:right w:val="nil"/>
            </w:tcBorders>
            <w:shd w:val="clear" w:color="auto" w:fill="auto"/>
            <w:noWrap/>
            <w:vAlign w:val="bottom"/>
            <w:hideMark/>
          </w:tcPr>
          <w:p w14:paraId="1027EF17" w14:textId="77777777" w:rsidR="00BD1E8C" w:rsidRPr="00BD1E8C" w:rsidRDefault="00BD1E8C" w:rsidP="00BD1E8C">
            <w:pPr>
              <w:spacing w:after="0" w:line="240" w:lineRule="auto"/>
              <w:rPr>
                <w:rFonts w:ascii="GHEA Grapalat" w:eastAsia="Times New Roman" w:hAnsi="GHEA Grapalat" w:cs="Times New Roman"/>
                <w:sz w:val="18"/>
                <w:szCs w:val="18"/>
              </w:rPr>
            </w:pPr>
          </w:p>
        </w:tc>
      </w:tr>
      <w:tr w:rsidR="00BD1E8C" w:rsidRPr="00BD1E8C" w14:paraId="43C76042" w14:textId="77777777" w:rsidTr="00BD1E8C">
        <w:trPr>
          <w:trHeight w:val="315"/>
        </w:trPr>
        <w:tc>
          <w:tcPr>
            <w:tcW w:w="671" w:type="dxa"/>
            <w:tcBorders>
              <w:top w:val="single" w:sz="4" w:space="0" w:color="auto"/>
              <w:left w:val="single" w:sz="4" w:space="0" w:color="auto"/>
              <w:bottom w:val="nil"/>
              <w:right w:val="single" w:sz="4" w:space="0" w:color="auto"/>
            </w:tcBorders>
            <w:shd w:val="clear" w:color="auto" w:fill="FFFFFF"/>
            <w:noWrap/>
            <w:vAlign w:val="center"/>
            <w:hideMark/>
          </w:tcPr>
          <w:p w14:paraId="54EDABAA" w14:textId="77777777" w:rsidR="00BD1E8C" w:rsidRPr="00BD1E8C" w:rsidRDefault="00BD1E8C" w:rsidP="00BD1E8C">
            <w:pPr>
              <w:spacing w:after="0" w:line="240" w:lineRule="auto"/>
              <w:jc w:val="center"/>
              <w:rPr>
                <w:rFonts w:ascii="GHEA Grapalat" w:eastAsia="Times New Roman" w:hAnsi="GHEA Grapalat" w:cs="Times New Roman"/>
                <w:b/>
                <w:bCs/>
                <w:sz w:val="18"/>
                <w:szCs w:val="18"/>
                <w:lang w:val="hy-AM"/>
              </w:rPr>
            </w:pPr>
            <w:r w:rsidRPr="00BD1E8C">
              <w:rPr>
                <w:rFonts w:ascii="GHEA Grapalat" w:eastAsia="Times New Roman" w:hAnsi="GHEA Grapalat" w:cs="Times New Roman"/>
                <w:b/>
                <w:bCs/>
                <w:sz w:val="18"/>
                <w:szCs w:val="18"/>
                <w:lang w:val="hy-AM"/>
              </w:rPr>
              <w:t>Հ/Հ</w:t>
            </w:r>
          </w:p>
        </w:tc>
        <w:tc>
          <w:tcPr>
            <w:tcW w:w="7410" w:type="dxa"/>
            <w:tcBorders>
              <w:top w:val="single" w:sz="4" w:space="0" w:color="auto"/>
              <w:left w:val="nil"/>
              <w:bottom w:val="nil"/>
              <w:right w:val="single" w:sz="4" w:space="0" w:color="auto"/>
            </w:tcBorders>
            <w:shd w:val="clear" w:color="auto" w:fill="FFFFFF"/>
            <w:noWrap/>
            <w:vAlign w:val="center"/>
            <w:hideMark/>
          </w:tcPr>
          <w:p w14:paraId="3CDF8A20"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ԱՆՎԱՆՈՒՄԸ</w:t>
            </w:r>
          </w:p>
        </w:tc>
        <w:tc>
          <w:tcPr>
            <w:tcW w:w="1243" w:type="dxa"/>
            <w:tcBorders>
              <w:top w:val="single" w:sz="4" w:space="0" w:color="auto"/>
              <w:left w:val="nil"/>
              <w:bottom w:val="nil"/>
              <w:right w:val="single" w:sz="4" w:space="0" w:color="auto"/>
            </w:tcBorders>
            <w:shd w:val="clear" w:color="auto" w:fill="FFFFFF"/>
            <w:noWrap/>
            <w:vAlign w:val="center"/>
            <w:hideMark/>
          </w:tcPr>
          <w:p w14:paraId="66C2C0A5"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Չ/Մ</w:t>
            </w:r>
          </w:p>
        </w:tc>
        <w:tc>
          <w:tcPr>
            <w:tcW w:w="1029" w:type="dxa"/>
            <w:tcBorders>
              <w:top w:val="single" w:sz="4" w:space="0" w:color="auto"/>
              <w:left w:val="nil"/>
              <w:bottom w:val="nil"/>
              <w:right w:val="single" w:sz="4" w:space="0" w:color="auto"/>
            </w:tcBorders>
            <w:shd w:val="clear" w:color="auto" w:fill="FFFFFF"/>
            <w:noWrap/>
            <w:vAlign w:val="center"/>
            <w:hideMark/>
          </w:tcPr>
          <w:p w14:paraId="58655DAB"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Չ/Ք</w:t>
            </w:r>
          </w:p>
        </w:tc>
      </w:tr>
      <w:tr w:rsidR="00BD1E8C" w:rsidRPr="00BD1E8C" w14:paraId="7F65CB29" w14:textId="77777777" w:rsidTr="00BD1E8C">
        <w:trPr>
          <w:trHeight w:val="156"/>
        </w:trPr>
        <w:tc>
          <w:tcPr>
            <w:tcW w:w="671" w:type="dxa"/>
            <w:tcBorders>
              <w:top w:val="double" w:sz="6" w:space="0" w:color="auto"/>
              <w:left w:val="single" w:sz="4" w:space="0" w:color="auto"/>
              <w:bottom w:val="nil"/>
              <w:right w:val="single" w:sz="4" w:space="0" w:color="auto"/>
            </w:tcBorders>
            <w:shd w:val="clear" w:color="auto" w:fill="FFFFFF"/>
            <w:noWrap/>
            <w:vAlign w:val="center"/>
            <w:hideMark/>
          </w:tcPr>
          <w:p w14:paraId="52C49679" w14:textId="77777777" w:rsidR="00BD1E8C" w:rsidRPr="00BD1E8C" w:rsidRDefault="00BD1E8C" w:rsidP="00BD1E8C">
            <w:pPr>
              <w:spacing w:after="0" w:line="240" w:lineRule="auto"/>
              <w:jc w:val="center"/>
              <w:rPr>
                <w:rFonts w:ascii="GHEA Grapalat" w:eastAsia="Times New Roman" w:hAnsi="GHEA Grapalat" w:cs="Times New Roman"/>
                <w:i/>
                <w:iCs/>
                <w:sz w:val="18"/>
                <w:szCs w:val="18"/>
              </w:rPr>
            </w:pPr>
            <w:r w:rsidRPr="00BD1E8C">
              <w:rPr>
                <w:rFonts w:ascii="GHEA Grapalat" w:eastAsia="Times New Roman" w:hAnsi="GHEA Grapalat" w:cs="Times New Roman"/>
                <w:i/>
                <w:iCs/>
                <w:sz w:val="18"/>
                <w:szCs w:val="18"/>
              </w:rPr>
              <w:t>1</w:t>
            </w:r>
          </w:p>
        </w:tc>
        <w:tc>
          <w:tcPr>
            <w:tcW w:w="7410" w:type="dxa"/>
            <w:tcBorders>
              <w:top w:val="double" w:sz="6" w:space="0" w:color="auto"/>
              <w:left w:val="nil"/>
              <w:bottom w:val="nil"/>
              <w:right w:val="single" w:sz="4" w:space="0" w:color="auto"/>
            </w:tcBorders>
            <w:shd w:val="clear" w:color="auto" w:fill="FFFFFF"/>
            <w:noWrap/>
            <w:vAlign w:val="center"/>
            <w:hideMark/>
          </w:tcPr>
          <w:p w14:paraId="5ACD7945" w14:textId="77777777" w:rsidR="00BD1E8C" w:rsidRPr="00BD1E8C" w:rsidRDefault="00BD1E8C" w:rsidP="00BD1E8C">
            <w:pPr>
              <w:spacing w:after="0" w:line="240" w:lineRule="auto"/>
              <w:jc w:val="center"/>
              <w:rPr>
                <w:rFonts w:ascii="GHEA Grapalat" w:eastAsia="Times New Roman" w:hAnsi="GHEA Grapalat" w:cs="Times New Roman"/>
                <w:i/>
                <w:iCs/>
                <w:sz w:val="18"/>
                <w:szCs w:val="18"/>
              </w:rPr>
            </w:pPr>
            <w:r w:rsidRPr="00BD1E8C">
              <w:rPr>
                <w:rFonts w:ascii="GHEA Grapalat" w:eastAsia="Times New Roman" w:hAnsi="GHEA Grapalat" w:cs="Times New Roman"/>
                <w:i/>
                <w:iCs/>
                <w:sz w:val="18"/>
                <w:szCs w:val="18"/>
              </w:rPr>
              <w:t>2</w:t>
            </w:r>
          </w:p>
        </w:tc>
        <w:tc>
          <w:tcPr>
            <w:tcW w:w="1243" w:type="dxa"/>
            <w:tcBorders>
              <w:top w:val="double" w:sz="6" w:space="0" w:color="auto"/>
              <w:left w:val="nil"/>
              <w:bottom w:val="nil"/>
              <w:right w:val="single" w:sz="4" w:space="0" w:color="auto"/>
            </w:tcBorders>
            <w:shd w:val="clear" w:color="auto" w:fill="FFFFFF"/>
            <w:noWrap/>
            <w:vAlign w:val="center"/>
            <w:hideMark/>
          </w:tcPr>
          <w:p w14:paraId="17B239B0" w14:textId="77777777" w:rsidR="00BD1E8C" w:rsidRPr="00BD1E8C" w:rsidRDefault="00BD1E8C" w:rsidP="00BD1E8C">
            <w:pPr>
              <w:spacing w:after="0" w:line="240" w:lineRule="auto"/>
              <w:jc w:val="center"/>
              <w:rPr>
                <w:rFonts w:ascii="GHEA Grapalat" w:eastAsia="Times New Roman" w:hAnsi="GHEA Grapalat" w:cs="Times New Roman"/>
                <w:i/>
                <w:iCs/>
                <w:sz w:val="18"/>
                <w:szCs w:val="18"/>
              </w:rPr>
            </w:pPr>
            <w:r w:rsidRPr="00BD1E8C">
              <w:rPr>
                <w:rFonts w:ascii="GHEA Grapalat" w:eastAsia="Times New Roman" w:hAnsi="GHEA Grapalat" w:cs="Times New Roman"/>
                <w:i/>
                <w:iCs/>
                <w:sz w:val="18"/>
                <w:szCs w:val="18"/>
              </w:rPr>
              <w:t>3</w:t>
            </w:r>
          </w:p>
        </w:tc>
        <w:tc>
          <w:tcPr>
            <w:tcW w:w="1029" w:type="dxa"/>
            <w:tcBorders>
              <w:top w:val="double" w:sz="6" w:space="0" w:color="auto"/>
              <w:left w:val="nil"/>
              <w:bottom w:val="nil"/>
              <w:right w:val="single" w:sz="4" w:space="0" w:color="auto"/>
            </w:tcBorders>
            <w:shd w:val="clear" w:color="auto" w:fill="FFFFFF"/>
            <w:noWrap/>
            <w:vAlign w:val="center"/>
            <w:hideMark/>
          </w:tcPr>
          <w:p w14:paraId="2B5BE4D0" w14:textId="77777777" w:rsidR="00BD1E8C" w:rsidRPr="00BD1E8C" w:rsidRDefault="00BD1E8C" w:rsidP="00BD1E8C">
            <w:pPr>
              <w:spacing w:after="0" w:line="240" w:lineRule="auto"/>
              <w:jc w:val="center"/>
              <w:rPr>
                <w:rFonts w:ascii="GHEA Grapalat" w:eastAsia="Times New Roman" w:hAnsi="GHEA Grapalat" w:cs="Times New Roman"/>
                <w:i/>
                <w:iCs/>
                <w:sz w:val="18"/>
                <w:szCs w:val="18"/>
              </w:rPr>
            </w:pPr>
            <w:r w:rsidRPr="00BD1E8C">
              <w:rPr>
                <w:rFonts w:ascii="GHEA Grapalat" w:eastAsia="Times New Roman" w:hAnsi="GHEA Grapalat" w:cs="Times New Roman"/>
                <w:i/>
                <w:iCs/>
                <w:sz w:val="18"/>
                <w:szCs w:val="18"/>
              </w:rPr>
              <w:t>4</w:t>
            </w:r>
          </w:p>
        </w:tc>
      </w:tr>
      <w:tr w:rsidR="00BD1E8C" w:rsidRPr="00BD1E8C" w14:paraId="37B37EF9" w14:textId="77777777" w:rsidTr="00BD1E8C">
        <w:trPr>
          <w:trHeight w:val="57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FEEA8"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w:t>
            </w:r>
          </w:p>
        </w:tc>
        <w:tc>
          <w:tcPr>
            <w:tcW w:w="7410" w:type="dxa"/>
            <w:tcBorders>
              <w:top w:val="single" w:sz="4" w:space="0" w:color="auto"/>
              <w:left w:val="nil"/>
              <w:bottom w:val="single" w:sz="4" w:space="0" w:color="auto"/>
              <w:right w:val="single" w:sz="4" w:space="0" w:color="auto"/>
            </w:tcBorders>
            <w:shd w:val="clear" w:color="auto" w:fill="auto"/>
            <w:vAlign w:val="center"/>
            <w:hideMark/>
          </w:tcPr>
          <w:p w14:paraId="6CE3B284"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Էլ</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մագնիսական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ծախսաչափ</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տեղային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մարտկոցով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և</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իմպուլսային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ելքի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հնարավորությամբ</w:t>
            </w:r>
            <w:r w:rsidRPr="00BD1E8C">
              <w:rPr>
                <w:rFonts w:ascii="GHEA Grapalat" w:eastAsia="Times New Roman" w:hAnsi="GHEA Grapalat" w:cs="Times New Roman"/>
                <w:sz w:val="18"/>
                <w:szCs w:val="18"/>
              </w:rPr>
              <w:t xml:space="preserve"> DN250,  PN=1,0 ՄՊա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446C28"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Հատ</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14:paraId="39F644A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65A345CA" w14:textId="77777777" w:rsidTr="00BD1E8C">
        <w:trPr>
          <w:trHeight w:val="57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7C1AEFEB"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2*</w:t>
            </w:r>
          </w:p>
        </w:tc>
        <w:tc>
          <w:tcPr>
            <w:tcW w:w="7410" w:type="dxa"/>
            <w:tcBorders>
              <w:top w:val="nil"/>
              <w:left w:val="nil"/>
              <w:bottom w:val="single" w:sz="4" w:space="0" w:color="auto"/>
              <w:right w:val="single" w:sz="4" w:space="0" w:color="auto"/>
            </w:tcBorders>
            <w:shd w:val="clear" w:color="auto" w:fill="auto"/>
            <w:vAlign w:val="center"/>
            <w:hideMark/>
          </w:tcPr>
          <w:p w14:paraId="307305EE"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Էլ</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մագնիսական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ծախսաչափ</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տեղային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մարտկոցով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և</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իմպուլսային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ելքի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հնարավորությամբ</w:t>
            </w:r>
            <w:r w:rsidRPr="00BD1E8C">
              <w:rPr>
                <w:rFonts w:ascii="GHEA Grapalat" w:eastAsia="Times New Roman" w:hAnsi="GHEA Grapalat" w:cs="Times New Roman"/>
                <w:sz w:val="18"/>
                <w:szCs w:val="18"/>
              </w:rPr>
              <w:t xml:space="preserve"> DN150,  PN=1,0 ՄՊա</w:t>
            </w:r>
          </w:p>
        </w:tc>
        <w:tc>
          <w:tcPr>
            <w:tcW w:w="1243" w:type="dxa"/>
            <w:tcBorders>
              <w:top w:val="nil"/>
              <w:left w:val="nil"/>
              <w:bottom w:val="single" w:sz="4" w:space="0" w:color="auto"/>
              <w:right w:val="single" w:sz="4" w:space="0" w:color="auto"/>
            </w:tcBorders>
            <w:shd w:val="clear" w:color="auto" w:fill="auto"/>
            <w:noWrap/>
            <w:vAlign w:val="center"/>
            <w:hideMark/>
          </w:tcPr>
          <w:p w14:paraId="47B7432B"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5C989BF1"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w:t>
            </w:r>
          </w:p>
        </w:tc>
      </w:tr>
      <w:tr w:rsidR="00BD1E8C" w:rsidRPr="00BD1E8C" w14:paraId="55FB7868" w14:textId="77777777" w:rsidTr="00BD1E8C">
        <w:trPr>
          <w:trHeight w:val="57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3B93D09"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3*</w:t>
            </w:r>
          </w:p>
        </w:tc>
        <w:tc>
          <w:tcPr>
            <w:tcW w:w="7410" w:type="dxa"/>
            <w:tcBorders>
              <w:top w:val="nil"/>
              <w:left w:val="nil"/>
              <w:bottom w:val="single" w:sz="4" w:space="0" w:color="auto"/>
              <w:right w:val="single" w:sz="4" w:space="0" w:color="auto"/>
            </w:tcBorders>
            <w:shd w:val="clear" w:color="auto" w:fill="auto"/>
            <w:vAlign w:val="center"/>
            <w:hideMark/>
          </w:tcPr>
          <w:p w14:paraId="34675644"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Էլ</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մագնիսական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ծախսաչափ</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և</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իմպուլսային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ելքի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հնարավորությամբ</w:t>
            </w:r>
            <w:r w:rsidRPr="00BD1E8C">
              <w:rPr>
                <w:rFonts w:ascii="GHEA Grapalat" w:eastAsia="Times New Roman" w:hAnsi="GHEA Grapalat" w:cs="Times New Roman"/>
                <w:sz w:val="18"/>
                <w:szCs w:val="18"/>
              </w:rPr>
              <w:t xml:space="preserve"> DN100,  PN=1,0 ՄՊա</w:t>
            </w:r>
          </w:p>
        </w:tc>
        <w:tc>
          <w:tcPr>
            <w:tcW w:w="1243" w:type="dxa"/>
            <w:tcBorders>
              <w:top w:val="nil"/>
              <w:left w:val="nil"/>
              <w:bottom w:val="single" w:sz="4" w:space="0" w:color="auto"/>
              <w:right w:val="single" w:sz="4" w:space="0" w:color="auto"/>
            </w:tcBorders>
            <w:shd w:val="clear" w:color="auto" w:fill="auto"/>
            <w:noWrap/>
            <w:vAlign w:val="center"/>
            <w:hideMark/>
          </w:tcPr>
          <w:p w14:paraId="7B6539EE"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756C4762"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65386814"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B4706B9"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4*</w:t>
            </w:r>
          </w:p>
        </w:tc>
        <w:tc>
          <w:tcPr>
            <w:tcW w:w="7410" w:type="dxa"/>
            <w:tcBorders>
              <w:top w:val="nil"/>
              <w:left w:val="nil"/>
              <w:bottom w:val="single" w:sz="4" w:space="0" w:color="auto"/>
              <w:right w:val="single" w:sz="4" w:space="0" w:color="auto"/>
            </w:tcBorders>
            <w:shd w:val="clear" w:color="auto" w:fill="auto"/>
            <w:vAlign w:val="center"/>
            <w:hideMark/>
          </w:tcPr>
          <w:p w14:paraId="5ED9B1FC"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DN100</w:t>
            </w:r>
          </w:p>
        </w:tc>
        <w:tc>
          <w:tcPr>
            <w:tcW w:w="1243" w:type="dxa"/>
            <w:tcBorders>
              <w:top w:val="nil"/>
              <w:left w:val="nil"/>
              <w:bottom w:val="single" w:sz="4" w:space="0" w:color="auto"/>
              <w:right w:val="single" w:sz="4" w:space="0" w:color="auto"/>
            </w:tcBorders>
            <w:shd w:val="clear" w:color="auto" w:fill="auto"/>
            <w:noWrap/>
            <w:vAlign w:val="center"/>
            <w:hideMark/>
          </w:tcPr>
          <w:p w14:paraId="608DF506"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40FDD746"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401AEB1C"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FDA454"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5*</w:t>
            </w:r>
          </w:p>
        </w:tc>
        <w:tc>
          <w:tcPr>
            <w:tcW w:w="7410" w:type="dxa"/>
            <w:tcBorders>
              <w:top w:val="nil"/>
              <w:left w:val="nil"/>
              <w:bottom w:val="single" w:sz="4" w:space="0" w:color="auto"/>
              <w:right w:val="single" w:sz="4" w:space="0" w:color="auto"/>
            </w:tcBorders>
            <w:shd w:val="clear" w:color="auto" w:fill="auto"/>
            <w:vAlign w:val="center"/>
            <w:hideMark/>
          </w:tcPr>
          <w:p w14:paraId="0095F4EC"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DN80</w:t>
            </w:r>
          </w:p>
        </w:tc>
        <w:tc>
          <w:tcPr>
            <w:tcW w:w="1243" w:type="dxa"/>
            <w:tcBorders>
              <w:top w:val="nil"/>
              <w:left w:val="nil"/>
              <w:bottom w:val="single" w:sz="4" w:space="0" w:color="auto"/>
              <w:right w:val="single" w:sz="4" w:space="0" w:color="auto"/>
            </w:tcBorders>
            <w:shd w:val="clear" w:color="auto" w:fill="auto"/>
            <w:noWrap/>
            <w:vAlign w:val="center"/>
            <w:hideMark/>
          </w:tcPr>
          <w:p w14:paraId="13E1C36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5710F1D9"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33F31D39"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3BA6816"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6*</w:t>
            </w:r>
          </w:p>
        </w:tc>
        <w:tc>
          <w:tcPr>
            <w:tcW w:w="7410" w:type="dxa"/>
            <w:tcBorders>
              <w:top w:val="nil"/>
              <w:left w:val="nil"/>
              <w:bottom w:val="single" w:sz="4" w:space="0" w:color="auto"/>
              <w:right w:val="single" w:sz="4" w:space="0" w:color="auto"/>
            </w:tcBorders>
            <w:shd w:val="clear" w:color="auto" w:fill="auto"/>
            <w:vAlign w:val="center"/>
            <w:hideMark/>
          </w:tcPr>
          <w:p w14:paraId="013808CF"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DN50</w:t>
            </w:r>
          </w:p>
        </w:tc>
        <w:tc>
          <w:tcPr>
            <w:tcW w:w="1243" w:type="dxa"/>
            <w:tcBorders>
              <w:top w:val="nil"/>
              <w:left w:val="nil"/>
              <w:bottom w:val="single" w:sz="4" w:space="0" w:color="auto"/>
              <w:right w:val="single" w:sz="4" w:space="0" w:color="auto"/>
            </w:tcBorders>
            <w:shd w:val="clear" w:color="auto" w:fill="auto"/>
            <w:noWrap/>
            <w:vAlign w:val="center"/>
            <w:hideMark/>
          </w:tcPr>
          <w:p w14:paraId="5DB6A77E"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434472C1"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64B13348"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10B4D5A6"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7*</w:t>
            </w:r>
          </w:p>
        </w:tc>
        <w:tc>
          <w:tcPr>
            <w:tcW w:w="7410" w:type="dxa"/>
            <w:tcBorders>
              <w:top w:val="nil"/>
              <w:left w:val="nil"/>
              <w:bottom w:val="single" w:sz="4" w:space="0" w:color="auto"/>
              <w:right w:val="single" w:sz="4" w:space="0" w:color="auto"/>
            </w:tcBorders>
            <w:shd w:val="clear" w:color="auto" w:fill="auto"/>
            <w:vAlign w:val="center"/>
            <w:hideMark/>
          </w:tcPr>
          <w:p w14:paraId="0474EECA"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DN32</w:t>
            </w:r>
          </w:p>
        </w:tc>
        <w:tc>
          <w:tcPr>
            <w:tcW w:w="1243" w:type="dxa"/>
            <w:tcBorders>
              <w:top w:val="nil"/>
              <w:left w:val="nil"/>
              <w:bottom w:val="single" w:sz="4" w:space="0" w:color="auto"/>
              <w:right w:val="single" w:sz="4" w:space="0" w:color="auto"/>
            </w:tcBorders>
            <w:shd w:val="clear" w:color="auto" w:fill="auto"/>
            <w:noWrap/>
            <w:vAlign w:val="center"/>
            <w:hideMark/>
          </w:tcPr>
          <w:p w14:paraId="14F978AD"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41974EA7"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w:t>
            </w:r>
          </w:p>
        </w:tc>
      </w:tr>
      <w:tr w:rsidR="00BD1E8C" w:rsidRPr="00BD1E8C" w14:paraId="7B2E7A28"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7D095075"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8*</w:t>
            </w:r>
          </w:p>
        </w:tc>
        <w:tc>
          <w:tcPr>
            <w:tcW w:w="7410" w:type="dxa"/>
            <w:tcBorders>
              <w:top w:val="nil"/>
              <w:left w:val="nil"/>
              <w:bottom w:val="single" w:sz="4" w:space="0" w:color="auto"/>
              <w:right w:val="single" w:sz="4" w:space="0" w:color="auto"/>
            </w:tcBorders>
            <w:shd w:val="clear" w:color="auto" w:fill="auto"/>
            <w:vAlign w:val="center"/>
            <w:hideMark/>
          </w:tcPr>
          <w:p w14:paraId="696089A5"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DN25</w:t>
            </w:r>
          </w:p>
        </w:tc>
        <w:tc>
          <w:tcPr>
            <w:tcW w:w="1243" w:type="dxa"/>
            <w:tcBorders>
              <w:top w:val="nil"/>
              <w:left w:val="nil"/>
              <w:bottom w:val="single" w:sz="4" w:space="0" w:color="auto"/>
              <w:right w:val="single" w:sz="4" w:space="0" w:color="auto"/>
            </w:tcBorders>
            <w:shd w:val="clear" w:color="auto" w:fill="auto"/>
            <w:noWrap/>
            <w:vAlign w:val="center"/>
            <w:hideMark/>
          </w:tcPr>
          <w:p w14:paraId="378D6392"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4631AFB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4</w:t>
            </w:r>
          </w:p>
        </w:tc>
      </w:tr>
      <w:tr w:rsidR="00BD1E8C" w:rsidRPr="00BD1E8C" w14:paraId="2BBF72D1"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11154B4"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9*</w:t>
            </w:r>
          </w:p>
        </w:tc>
        <w:tc>
          <w:tcPr>
            <w:tcW w:w="7410" w:type="dxa"/>
            <w:tcBorders>
              <w:top w:val="nil"/>
              <w:left w:val="nil"/>
              <w:bottom w:val="single" w:sz="4" w:space="0" w:color="auto"/>
              <w:right w:val="single" w:sz="4" w:space="0" w:color="auto"/>
            </w:tcBorders>
            <w:shd w:val="clear" w:color="auto" w:fill="auto"/>
            <w:vAlign w:val="center"/>
            <w:hideMark/>
          </w:tcPr>
          <w:p w14:paraId="50EB671D"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DN20</w:t>
            </w:r>
          </w:p>
        </w:tc>
        <w:tc>
          <w:tcPr>
            <w:tcW w:w="1243" w:type="dxa"/>
            <w:tcBorders>
              <w:top w:val="nil"/>
              <w:left w:val="nil"/>
              <w:bottom w:val="single" w:sz="4" w:space="0" w:color="auto"/>
              <w:right w:val="single" w:sz="4" w:space="0" w:color="auto"/>
            </w:tcBorders>
            <w:shd w:val="clear" w:color="auto" w:fill="auto"/>
            <w:noWrap/>
            <w:vAlign w:val="center"/>
            <w:hideMark/>
          </w:tcPr>
          <w:p w14:paraId="71DFA8B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2C574A0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56</w:t>
            </w:r>
          </w:p>
        </w:tc>
      </w:tr>
      <w:tr w:rsidR="00BD1E8C" w:rsidRPr="00BD1E8C" w14:paraId="517DF893"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AA47CF6"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10*</w:t>
            </w:r>
          </w:p>
        </w:tc>
        <w:tc>
          <w:tcPr>
            <w:tcW w:w="7410" w:type="dxa"/>
            <w:tcBorders>
              <w:top w:val="nil"/>
              <w:left w:val="nil"/>
              <w:bottom w:val="single" w:sz="4" w:space="0" w:color="auto"/>
              <w:right w:val="single" w:sz="4" w:space="0" w:color="auto"/>
            </w:tcBorders>
            <w:shd w:val="clear" w:color="auto" w:fill="auto"/>
            <w:vAlign w:val="center"/>
            <w:hideMark/>
          </w:tcPr>
          <w:p w14:paraId="435ADCAF"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Մեխանիկական</w:t>
            </w:r>
            <w:r w:rsidRPr="00BD1E8C">
              <w:rPr>
                <w:rFonts w:ascii="GHEA Grapalat" w:eastAsia="Times New Roman" w:hAnsi="GHEA Grapalat" w:cs="Times New Roman"/>
                <w:sz w:val="18"/>
                <w:szCs w:val="18"/>
              </w:rPr>
              <w:t xml:space="preserve">  (C </w:t>
            </w:r>
            <w:r w:rsidRPr="00BD1E8C">
              <w:rPr>
                <w:rFonts w:ascii="GHEA Grapalat" w:eastAsia="Times New Roman" w:hAnsi="GHEA Grapalat" w:cs="Arial"/>
                <w:sz w:val="18"/>
                <w:szCs w:val="18"/>
              </w:rPr>
              <w:t>դասի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ջրաչափեր</w:t>
            </w:r>
            <w:r w:rsidRPr="00BD1E8C">
              <w:rPr>
                <w:rFonts w:ascii="GHEA Grapalat" w:eastAsia="Times New Roman" w:hAnsi="GHEA Grapalat" w:cs="Times New Roman"/>
                <w:sz w:val="18"/>
                <w:szCs w:val="18"/>
              </w:rPr>
              <w:t xml:space="preserve"> DN15</w:t>
            </w:r>
          </w:p>
        </w:tc>
        <w:tc>
          <w:tcPr>
            <w:tcW w:w="1243" w:type="dxa"/>
            <w:tcBorders>
              <w:top w:val="nil"/>
              <w:left w:val="nil"/>
              <w:bottom w:val="single" w:sz="4" w:space="0" w:color="auto"/>
              <w:right w:val="single" w:sz="4" w:space="0" w:color="auto"/>
            </w:tcBorders>
            <w:shd w:val="clear" w:color="auto" w:fill="auto"/>
            <w:noWrap/>
            <w:vAlign w:val="center"/>
            <w:hideMark/>
          </w:tcPr>
          <w:p w14:paraId="0FD0EDF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5D45955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300</w:t>
            </w:r>
          </w:p>
        </w:tc>
      </w:tr>
      <w:tr w:rsidR="00BD1E8C" w:rsidRPr="00BD1E8C" w14:paraId="02A27406"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8B6096C"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11*</w:t>
            </w:r>
          </w:p>
        </w:tc>
        <w:tc>
          <w:tcPr>
            <w:tcW w:w="7410" w:type="dxa"/>
            <w:tcBorders>
              <w:top w:val="nil"/>
              <w:left w:val="nil"/>
              <w:bottom w:val="single" w:sz="4" w:space="0" w:color="auto"/>
              <w:right w:val="single" w:sz="4" w:space="0" w:color="auto"/>
            </w:tcBorders>
            <w:shd w:val="clear" w:color="auto" w:fill="auto"/>
            <w:vAlign w:val="center"/>
            <w:hideMark/>
          </w:tcPr>
          <w:p w14:paraId="2A947543"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Ջրաչափի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միացումներ</w:t>
            </w:r>
            <w:r w:rsidRPr="00BD1E8C">
              <w:rPr>
                <w:rFonts w:ascii="GHEA Grapalat" w:eastAsia="Times New Roman" w:hAnsi="GHEA Grapalat" w:cs="Times New Roman"/>
                <w:sz w:val="18"/>
                <w:szCs w:val="18"/>
              </w:rPr>
              <w:t xml:space="preserve"> DN32</w:t>
            </w:r>
          </w:p>
        </w:tc>
        <w:tc>
          <w:tcPr>
            <w:tcW w:w="1243" w:type="dxa"/>
            <w:tcBorders>
              <w:top w:val="nil"/>
              <w:left w:val="nil"/>
              <w:bottom w:val="single" w:sz="4" w:space="0" w:color="auto"/>
              <w:right w:val="single" w:sz="4" w:space="0" w:color="auto"/>
            </w:tcBorders>
            <w:shd w:val="clear" w:color="auto" w:fill="auto"/>
            <w:noWrap/>
            <w:vAlign w:val="center"/>
            <w:hideMark/>
          </w:tcPr>
          <w:p w14:paraId="1C635CF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2AF1359C"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4</w:t>
            </w:r>
          </w:p>
        </w:tc>
      </w:tr>
      <w:tr w:rsidR="00BD1E8C" w:rsidRPr="00BD1E8C" w14:paraId="4D083B04"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D49AF32"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12*</w:t>
            </w:r>
          </w:p>
        </w:tc>
        <w:tc>
          <w:tcPr>
            <w:tcW w:w="7410" w:type="dxa"/>
            <w:tcBorders>
              <w:top w:val="nil"/>
              <w:left w:val="nil"/>
              <w:bottom w:val="single" w:sz="4" w:space="0" w:color="auto"/>
              <w:right w:val="single" w:sz="4" w:space="0" w:color="auto"/>
            </w:tcBorders>
            <w:shd w:val="clear" w:color="auto" w:fill="auto"/>
            <w:vAlign w:val="center"/>
            <w:hideMark/>
          </w:tcPr>
          <w:p w14:paraId="7ED2E0A9"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Ջրաչափի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միացումներ</w:t>
            </w:r>
            <w:r w:rsidRPr="00BD1E8C">
              <w:rPr>
                <w:rFonts w:ascii="GHEA Grapalat" w:eastAsia="Times New Roman" w:hAnsi="GHEA Grapalat" w:cs="Times New Roman"/>
                <w:sz w:val="18"/>
                <w:szCs w:val="18"/>
              </w:rPr>
              <w:t xml:space="preserve"> DN25</w:t>
            </w:r>
          </w:p>
        </w:tc>
        <w:tc>
          <w:tcPr>
            <w:tcW w:w="1243" w:type="dxa"/>
            <w:tcBorders>
              <w:top w:val="nil"/>
              <w:left w:val="nil"/>
              <w:bottom w:val="single" w:sz="4" w:space="0" w:color="auto"/>
              <w:right w:val="single" w:sz="4" w:space="0" w:color="auto"/>
            </w:tcBorders>
            <w:shd w:val="clear" w:color="auto" w:fill="auto"/>
            <w:noWrap/>
            <w:vAlign w:val="center"/>
            <w:hideMark/>
          </w:tcPr>
          <w:p w14:paraId="7B01BFE2"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0D2B311F"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8</w:t>
            </w:r>
          </w:p>
        </w:tc>
      </w:tr>
      <w:tr w:rsidR="00BD1E8C" w:rsidRPr="00BD1E8C" w14:paraId="1E85EA69"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FCCF09A"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13*</w:t>
            </w:r>
          </w:p>
        </w:tc>
        <w:tc>
          <w:tcPr>
            <w:tcW w:w="7410" w:type="dxa"/>
            <w:tcBorders>
              <w:top w:val="nil"/>
              <w:left w:val="nil"/>
              <w:bottom w:val="single" w:sz="4" w:space="0" w:color="auto"/>
              <w:right w:val="single" w:sz="4" w:space="0" w:color="auto"/>
            </w:tcBorders>
            <w:shd w:val="clear" w:color="auto" w:fill="auto"/>
            <w:vAlign w:val="center"/>
            <w:hideMark/>
          </w:tcPr>
          <w:p w14:paraId="04373038"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Ջրաչափի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միացումներ</w:t>
            </w:r>
            <w:r w:rsidRPr="00BD1E8C">
              <w:rPr>
                <w:rFonts w:ascii="GHEA Grapalat" w:eastAsia="Times New Roman" w:hAnsi="GHEA Grapalat" w:cs="Times New Roman"/>
                <w:sz w:val="18"/>
                <w:szCs w:val="18"/>
              </w:rPr>
              <w:t xml:space="preserve"> DN20</w:t>
            </w:r>
          </w:p>
        </w:tc>
        <w:tc>
          <w:tcPr>
            <w:tcW w:w="1243" w:type="dxa"/>
            <w:tcBorders>
              <w:top w:val="nil"/>
              <w:left w:val="nil"/>
              <w:bottom w:val="single" w:sz="4" w:space="0" w:color="auto"/>
              <w:right w:val="single" w:sz="4" w:space="0" w:color="auto"/>
            </w:tcBorders>
            <w:shd w:val="clear" w:color="auto" w:fill="auto"/>
            <w:noWrap/>
            <w:vAlign w:val="center"/>
            <w:hideMark/>
          </w:tcPr>
          <w:p w14:paraId="544199E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73B915CA"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112</w:t>
            </w:r>
          </w:p>
        </w:tc>
      </w:tr>
      <w:tr w:rsidR="00BD1E8C" w:rsidRPr="00BD1E8C" w14:paraId="3E3D98D7"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127E73B9"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14*</w:t>
            </w:r>
          </w:p>
        </w:tc>
        <w:tc>
          <w:tcPr>
            <w:tcW w:w="7410" w:type="dxa"/>
            <w:tcBorders>
              <w:top w:val="nil"/>
              <w:left w:val="nil"/>
              <w:bottom w:val="single" w:sz="4" w:space="0" w:color="auto"/>
              <w:right w:val="single" w:sz="4" w:space="0" w:color="auto"/>
            </w:tcBorders>
            <w:shd w:val="clear" w:color="auto" w:fill="auto"/>
            <w:vAlign w:val="center"/>
            <w:hideMark/>
          </w:tcPr>
          <w:p w14:paraId="182A2ED1"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Ջրաչափի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միացումներ</w:t>
            </w:r>
            <w:r w:rsidRPr="00BD1E8C">
              <w:rPr>
                <w:rFonts w:ascii="GHEA Grapalat" w:eastAsia="Times New Roman" w:hAnsi="GHEA Grapalat" w:cs="Times New Roman"/>
                <w:sz w:val="18"/>
                <w:szCs w:val="18"/>
              </w:rPr>
              <w:t xml:space="preserve"> DN15</w:t>
            </w:r>
          </w:p>
        </w:tc>
        <w:tc>
          <w:tcPr>
            <w:tcW w:w="1243" w:type="dxa"/>
            <w:tcBorders>
              <w:top w:val="nil"/>
              <w:left w:val="nil"/>
              <w:bottom w:val="single" w:sz="4" w:space="0" w:color="auto"/>
              <w:right w:val="single" w:sz="4" w:space="0" w:color="auto"/>
            </w:tcBorders>
            <w:shd w:val="clear" w:color="auto" w:fill="auto"/>
            <w:noWrap/>
            <w:vAlign w:val="center"/>
            <w:hideMark/>
          </w:tcPr>
          <w:p w14:paraId="2552BAA7"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71CF7161"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600</w:t>
            </w:r>
          </w:p>
        </w:tc>
      </w:tr>
      <w:tr w:rsidR="00BD1E8C" w:rsidRPr="00BD1E8C" w14:paraId="3C126BFE"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C1D3AA8"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15</w:t>
            </w:r>
          </w:p>
        </w:tc>
        <w:tc>
          <w:tcPr>
            <w:tcW w:w="7410" w:type="dxa"/>
            <w:tcBorders>
              <w:top w:val="nil"/>
              <w:left w:val="nil"/>
              <w:bottom w:val="single" w:sz="4" w:space="0" w:color="auto"/>
              <w:right w:val="single" w:sz="4" w:space="0" w:color="auto"/>
            </w:tcBorders>
            <w:shd w:val="clear" w:color="auto" w:fill="auto"/>
            <w:vAlign w:val="center"/>
            <w:hideMark/>
          </w:tcPr>
          <w:p w14:paraId="686034F7"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Ֆիլտր</w:t>
            </w:r>
            <w:r w:rsidRPr="00BD1E8C">
              <w:rPr>
                <w:rFonts w:ascii="GHEA Grapalat" w:eastAsia="Times New Roman" w:hAnsi="GHEA Grapalat" w:cs="Times New Roman"/>
                <w:sz w:val="18"/>
                <w:szCs w:val="18"/>
              </w:rPr>
              <w:t xml:space="preserve"> DN100,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4DDCE43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2E2AD3F7"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7E122EDA"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9C5D122"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16</w:t>
            </w:r>
          </w:p>
        </w:tc>
        <w:tc>
          <w:tcPr>
            <w:tcW w:w="7410" w:type="dxa"/>
            <w:tcBorders>
              <w:top w:val="nil"/>
              <w:left w:val="nil"/>
              <w:bottom w:val="single" w:sz="4" w:space="0" w:color="auto"/>
              <w:right w:val="single" w:sz="4" w:space="0" w:color="auto"/>
            </w:tcBorders>
            <w:shd w:val="clear" w:color="auto" w:fill="auto"/>
            <w:vAlign w:val="center"/>
            <w:hideMark/>
          </w:tcPr>
          <w:p w14:paraId="24F4C15F"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Ֆիլտր</w:t>
            </w:r>
            <w:r w:rsidRPr="00BD1E8C">
              <w:rPr>
                <w:rFonts w:ascii="GHEA Grapalat" w:eastAsia="Times New Roman" w:hAnsi="GHEA Grapalat" w:cs="Times New Roman"/>
                <w:sz w:val="18"/>
                <w:szCs w:val="18"/>
              </w:rPr>
              <w:t xml:space="preserve"> DN80,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5CAB1FF1"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2BF556DD"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724486E8"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1A9C67D8"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17</w:t>
            </w:r>
          </w:p>
        </w:tc>
        <w:tc>
          <w:tcPr>
            <w:tcW w:w="7410" w:type="dxa"/>
            <w:tcBorders>
              <w:top w:val="nil"/>
              <w:left w:val="nil"/>
              <w:bottom w:val="single" w:sz="4" w:space="0" w:color="auto"/>
              <w:right w:val="single" w:sz="4" w:space="0" w:color="auto"/>
            </w:tcBorders>
            <w:shd w:val="clear" w:color="auto" w:fill="auto"/>
            <w:vAlign w:val="center"/>
            <w:hideMark/>
          </w:tcPr>
          <w:p w14:paraId="7D488CAD"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Ֆիլտր</w:t>
            </w:r>
            <w:r w:rsidRPr="00BD1E8C">
              <w:rPr>
                <w:rFonts w:ascii="GHEA Grapalat" w:eastAsia="Times New Roman" w:hAnsi="GHEA Grapalat" w:cs="Times New Roman"/>
                <w:sz w:val="18"/>
                <w:szCs w:val="18"/>
              </w:rPr>
              <w:t xml:space="preserve"> DN50,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6349C66D"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204E2DEC"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1FB05A5E"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9F859C2"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18</w:t>
            </w:r>
          </w:p>
        </w:tc>
        <w:tc>
          <w:tcPr>
            <w:tcW w:w="7410" w:type="dxa"/>
            <w:tcBorders>
              <w:top w:val="nil"/>
              <w:left w:val="nil"/>
              <w:bottom w:val="single" w:sz="4" w:space="0" w:color="auto"/>
              <w:right w:val="single" w:sz="4" w:space="0" w:color="auto"/>
            </w:tcBorders>
            <w:shd w:val="clear" w:color="auto" w:fill="auto"/>
            <w:vAlign w:val="center"/>
            <w:hideMark/>
          </w:tcPr>
          <w:p w14:paraId="57983B78"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Երկկողմանի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ներքին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պարուրակով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մետաղական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ֆիլտրեր</w:t>
            </w:r>
            <w:r w:rsidRPr="00BD1E8C">
              <w:rPr>
                <w:rFonts w:ascii="GHEA Grapalat" w:eastAsia="Times New Roman" w:hAnsi="GHEA Grapalat" w:cs="Times New Roman"/>
                <w:sz w:val="18"/>
                <w:szCs w:val="18"/>
              </w:rPr>
              <w:t xml:space="preserve"> DN32</w:t>
            </w:r>
          </w:p>
        </w:tc>
        <w:tc>
          <w:tcPr>
            <w:tcW w:w="1243" w:type="dxa"/>
            <w:tcBorders>
              <w:top w:val="nil"/>
              <w:left w:val="nil"/>
              <w:bottom w:val="single" w:sz="4" w:space="0" w:color="auto"/>
              <w:right w:val="single" w:sz="4" w:space="0" w:color="auto"/>
            </w:tcBorders>
            <w:shd w:val="clear" w:color="auto" w:fill="auto"/>
            <w:noWrap/>
            <w:vAlign w:val="center"/>
            <w:hideMark/>
          </w:tcPr>
          <w:p w14:paraId="062E5C3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3B935F00"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w:t>
            </w:r>
          </w:p>
        </w:tc>
      </w:tr>
      <w:tr w:rsidR="00BD1E8C" w:rsidRPr="00BD1E8C" w14:paraId="13C32C23"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B879A0B"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19</w:t>
            </w:r>
          </w:p>
        </w:tc>
        <w:tc>
          <w:tcPr>
            <w:tcW w:w="7410" w:type="dxa"/>
            <w:tcBorders>
              <w:top w:val="nil"/>
              <w:left w:val="nil"/>
              <w:bottom w:val="single" w:sz="4" w:space="0" w:color="auto"/>
              <w:right w:val="single" w:sz="4" w:space="0" w:color="auto"/>
            </w:tcBorders>
            <w:shd w:val="clear" w:color="auto" w:fill="auto"/>
            <w:vAlign w:val="center"/>
            <w:hideMark/>
          </w:tcPr>
          <w:p w14:paraId="2C2D864B"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Երկկողմանի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ներքին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պարուրակով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մետաղական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ֆիլտրեր</w:t>
            </w:r>
            <w:r w:rsidRPr="00BD1E8C">
              <w:rPr>
                <w:rFonts w:ascii="GHEA Grapalat" w:eastAsia="Times New Roman" w:hAnsi="GHEA Grapalat" w:cs="Times New Roman"/>
                <w:sz w:val="18"/>
                <w:szCs w:val="18"/>
              </w:rPr>
              <w:t xml:space="preserve"> DN25</w:t>
            </w:r>
          </w:p>
        </w:tc>
        <w:tc>
          <w:tcPr>
            <w:tcW w:w="1243" w:type="dxa"/>
            <w:tcBorders>
              <w:top w:val="nil"/>
              <w:left w:val="nil"/>
              <w:bottom w:val="single" w:sz="4" w:space="0" w:color="auto"/>
              <w:right w:val="single" w:sz="4" w:space="0" w:color="auto"/>
            </w:tcBorders>
            <w:shd w:val="clear" w:color="auto" w:fill="auto"/>
            <w:noWrap/>
            <w:vAlign w:val="center"/>
            <w:hideMark/>
          </w:tcPr>
          <w:p w14:paraId="6985AD1B"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484ED80C"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4</w:t>
            </w:r>
          </w:p>
        </w:tc>
      </w:tr>
      <w:tr w:rsidR="00BD1E8C" w:rsidRPr="00BD1E8C" w14:paraId="0722FAD2"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181042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20</w:t>
            </w:r>
          </w:p>
        </w:tc>
        <w:tc>
          <w:tcPr>
            <w:tcW w:w="7410" w:type="dxa"/>
            <w:tcBorders>
              <w:top w:val="nil"/>
              <w:left w:val="nil"/>
              <w:bottom w:val="single" w:sz="4" w:space="0" w:color="auto"/>
              <w:right w:val="single" w:sz="4" w:space="0" w:color="auto"/>
            </w:tcBorders>
            <w:shd w:val="clear" w:color="auto" w:fill="auto"/>
            <w:vAlign w:val="center"/>
            <w:hideMark/>
          </w:tcPr>
          <w:p w14:paraId="0D88D995"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Երկկողմանի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ներքին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պարուրակով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մետաղական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ֆիլտրեր</w:t>
            </w:r>
            <w:r w:rsidRPr="00BD1E8C">
              <w:rPr>
                <w:rFonts w:ascii="GHEA Grapalat" w:eastAsia="Times New Roman" w:hAnsi="GHEA Grapalat" w:cs="Times New Roman"/>
                <w:sz w:val="18"/>
                <w:szCs w:val="18"/>
              </w:rPr>
              <w:t xml:space="preserve"> DN20</w:t>
            </w:r>
          </w:p>
        </w:tc>
        <w:tc>
          <w:tcPr>
            <w:tcW w:w="1243" w:type="dxa"/>
            <w:tcBorders>
              <w:top w:val="nil"/>
              <w:left w:val="nil"/>
              <w:bottom w:val="single" w:sz="4" w:space="0" w:color="auto"/>
              <w:right w:val="single" w:sz="4" w:space="0" w:color="auto"/>
            </w:tcBorders>
            <w:shd w:val="clear" w:color="auto" w:fill="auto"/>
            <w:noWrap/>
            <w:vAlign w:val="center"/>
            <w:hideMark/>
          </w:tcPr>
          <w:p w14:paraId="560FF04F"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3C82F5F8"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56</w:t>
            </w:r>
          </w:p>
        </w:tc>
      </w:tr>
      <w:tr w:rsidR="00BD1E8C" w:rsidRPr="00BD1E8C" w14:paraId="0BEEA1C5" w14:textId="77777777" w:rsidTr="00BD1E8C">
        <w:trPr>
          <w:trHeight w:val="3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3FD07F4"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21</w:t>
            </w:r>
          </w:p>
        </w:tc>
        <w:tc>
          <w:tcPr>
            <w:tcW w:w="7410" w:type="dxa"/>
            <w:tcBorders>
              <w:top w:val="nil"/>
              <w:left w:val="nil"/>
              <w:bottom w:val="single" w:sz="4" w:space="0" w:color="auto"/>
              <w:right w:val="single" w:sz="4" w:space="0" w:color="auto"/>
            </w:tcBorders>
            <w:shd w:val="clear" w:color="auto" w:fill="auto"/>
            <w:vAlign w:val="center"/>
            <w:hideMark/>
          </w:tcPr>
          <w:p w14:paraId="7D270849"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Երկկողմանի</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ներքին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պարուրակով</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մետաղական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ֆիլտրեր</w:t>
            </w:r>
            <w:r w:rsidRPr="00BD1E8C">
              <w:rPr>
                <w:rFonts w:ascii="GHEA Grapalat" w:eastAsia="Times New Roman" w:hAnsi="GHEA Grapalat" w:cs="Times New Roman"/>
                <w:sz w:val="18"/>
                <w:szCs w:val="18"/>
              </w:rPr>
              <w:t xml:space="preserve"> DN15</w:t>
            </w:r>
          </w:p>
        </w:tc>
        <w:tc>
          <w:tcPr>
            <w:tcW w:w="1243" w:type="dxa"/>
            <w:tcBorders>
              <w:top w:val="nil"/>
              <w:left w:val="nil"/>
              <w:bottom w:val="single" w:sz="4" w:space="0" w:color="auto"/>
              <w:right w:val="single" w:sz="4" w:space="0" w:color="auto"/>
            </w:tcBorders>
            <w:shd w:val="clear" w:color="auto" w:fill="auto"/>
            <w:noWrap/>
            <w:vAlign w:val="center"/>
            <w:hideMark/>
          </w:tcPr>
          <w:p w14:paraId="5D75C0E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0975EC1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300</w:t>
            </w:r>
          </w:p>
        </w:tc>
      </w:tr>
      <w:tr w:rsidR="00BD1E8C" w:rsidRPr="00BD1E8C" w14:paraId="1D9ADE10" w14:textId="77777777" w:rsidTr="00BD1E8C">
        <w:trPr>
          <w:trHeight w:val="57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CC0C89F" w14:textId="77777777" w:rsidR="00BD1E8C" w:rsidRPr="00BD1E8C" w:rsidRDefault="00BD1E8C" w:rsidP="00BD1E8C">
            <w:pPr>
              <w:spacing w:after="0" w:line="240" w:lineRule="auto"/>
              <w:jc w:val="center"/>
              <w:rPr>
                <w:rFonts w:ascii="GHEA Grapalat" w:eastAsia="Times New Roman" w:hAnsi="GHEA Grapalat" w:cs="Times New Roman"/>
                <w:b/>
                <w:sz w:val="18"/>
                <w:szCs w:val="18"/>
              </w:rPr>
            </w:pPr>
            <w:r w:rsidRPr="00BD1E8C">
              <w:rPr>
                <w:rFonts w:ascii="GHEA Grapalat" w:eastAsia="Times New Roman" w:hAnsi="GHEA Grapalat" w:cs="Times New Roman"/>
                <w:b/>
                <w:sz w:val="18"/>
                <w:szCs w:val="18"/>
              </w:rPr>
              <w:lastRenderedPageBreak/>
              <w:t>22*</w:t>
            </w:r>
          </w:p>
        </w:tc>
        <w:tc>
          <w:tcPr>
            <w:tcW w:w="7410" w:type="dxa"/>
            <w:tcBorders>
              <w:top w:val="nil"/>
              <w:left w:val="nil"/>
              <w:bottom w:val="single" w:sz="4" w:space="0" w:color="auto"/>
              <w:right w:val="single" w:sz="4" w:space="0" w:color="auto"/>
            </w:tcBorders>
            <w:shd w:val="clear" w:color="auto" w:fill="auto"/>
            <w:vAlign w:val="center"/>
            <w:hideMark/>
          </w:tcPr>
          <w:p w14:paraId="6ADD7598"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Երեք</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պոմպերից</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բաղկացած</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պոմպային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կայան</w:t>
            </w:r>
            <w:r w:rsidRPr="00BD1E8C">
              <w:rPr>
                <w:rFonts w:ascii="GHEA Grapalat" w:eastAsia="Times New Roman" w:hAnsi="GHEA Grapalat" w:cs="Times New Roman"/>
                <w:sz w:val="18"/>
                <w:szCs w:val="18"/>
              </w:rPr>
              <w:t xml:space="preserve"> Q=3x5.0</w:t>
            </w:r>
            <w:r w:rsidRPr="00BD1E8C">
              <w:rPr>
                <w:rFonts w:ascii="GHEA Grapalat" w:eastAsia="Times New Roman" w:hAnsi="GHEA Grapalat" w:cs="Arial"/>
                <w:sz w:val="18"/>
                <w:szCs w:val="18"/>
              </w:rPr>
              <w:t>լ</w:t>
            </w:r>
            <w:r w:rsidRPr="00BD1E8C">
              <w:rPr>
                <w:rFonts w:ascii="GHEA Grapalat" w:eastAsia="Times New Roman" w:hAnsi="GHEA Grapalat" w:cs="Times New Roman"/>
                <w:sz w:val="18"/>
                <w:szCs w:val="18"/>
              </w:rPr>
              <w:t>/</w:t>
            </w:r>
            <w:r w:rsidRPr="00BD1E8C">
              <w:rPr>
                <w:rFonts w:ascii="GHEA Grapalat" w:eastAsia="Times New Roman" w:hAnsi="GHEA Grapalat" w:cs="Arial"/>
                <w:sz w:val="18"/>
                <w:szCs w:val="18"/>
              </w:rPr>
              <w:t>վ</w:t>
            </w:r>
            <w:r w:rsidRPr="00BD1E8C">
              <w:rPr>
                <w:rFonts w:ascii="GHEA Grapalat" w:eastAsia="Times New Roman" w:hAnsi="GHEA Grapalat" w:cs="Times New Roman"/>
                <w:sz w:val="18"/>
                <w:szCs w:val="18"/>
              </w:rPr>
              <w:t>, H=50</w:t>
            </w:r>
            <w:r w:rsidRPr="00BD1E8C">
              <w:rPr>
                <w:rFonts w:ascii="GHEA Grapalat" w:eastAsia="Times New Roman" w:hAnsi="GHEA Grapalat" w:cs="Arial"/>
                <w:sz w:val="18"/>
                <w:szCs w:val="18"/>
              </w:rPr>
              <w:t>մ</w:t>
            </w:r>
            <w:r w:rsidRPr="00BD1E8C">
              <w:rPr>
                <w:rFonts w:ascii="GHEA Grapalat" w:eastAsia="Times New Roman" w:hAnsi="GHEA Grapalat" w:cs="Times New Roman"/>
                <w:sz w:val="18"/>
                <w:szCs w:val="18"/>
              </w:rPr>
              <w:t>, N=16.5</w:t>
            </w:r>
            <w:r w:rsidRPr="00BD1E8C">
              <w:rPr>
                <w:rFonts w:ascii="GHEA Grapalat" w:eastAsia="Times New Roman" w:hAnsi="GHEA Grapalat" w:cs="Arial"/>
                <w:sz w:val="18"/>
                <w:szCs w:val="18"/>
              </w:rPr>
              <w:t>Կվտ</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ներառյալ</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հաճախականության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կարգավորիչներ</w:t>
            </w:r>
            <w:r w:rsidRPr="00BD1E8C">
              <w:rPr>
                <w:rFonts w:ascii="GHEA Grapalat" w:eastAsia="Times New Roman" w:hAnsi="GHEA Grapalat" w:cs="Times New Roman"/>
                <w:sz w:val="18"/>
                <w:szCs w:val="18"/>
              </w:rPr>
              <w:t>)</w:t>
            </w:r>
          </w:p>
        </w:tc>
        <w:tc>
          <w:tcPr>
            <w:tcW w:w="1243" w:type="dxa"/>
            <w:tcBorders>
              <w:top w:val="nil"/>
              <w:left w:val="nil"/>
              <w:bottom w:val="single" w:sz="4" w:space="0" w:color="auto"/>
              <w:right w:val="single" w:sz="4" w:space="0" w:color="auto"/>
            </w:tcBorders>
            <w:shd w:val="clear" w:color="auto" w:fill="auto"/>
            <w:noWrap/>
            <w:vAlign w:val="center"/>
            <w:hideMark/>
          </w:tcPr>
          <w:p w14:paraId="4CF52F6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կոմպ</w:t>
            </w:r>
            <w:r w:rsidRPr="00BD1E8C">
              <w:rPr>
                <w:rFonts w:ascii="Cambria Math" w:eastAsia="Times New Roman" w:hAnsi="Cambria Math" w:cs="Cambria Math"/>
                <w:sz w:val="18"/>
                <w:szCs w:val="18"/>
              </w:rPr>
              <w:t>․</w:t>
            </w:r>
          </w:p>
        </w:tc>
        <w:tc>
          <w:tcPr>
            <w:tcW w:w="1029" w:type="dxa"/>
            <w:tcBorders>
              <w:top w:val="nil"/>
              <w:left w:val="nil"/>
              <w:bottom w:val="single" w:sz="4" w:space="0" w:color="auto"/>
              <w:right w:val="single" w:sz="4" w:space="0" w:color="auto"/>
            </w:tcBorders>
            <w:shd w:val="clear" w:color="auto" w:fill="auto"/>
            <w:noWrap/>
            <w:vAlign w:val="center"/>
            <w:hideMark/>
          </w:tcPr>
          <w:p w14:paraId="7528142C"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1</w:t>
            </w:r>
          </w:p>
        </w:tc>
      </w:tr>
      <w:tr w:rsidR="00BD1E8C" w:rsidRPr="00BD1E8C" w14:paraId="6A09961A" w14:textId="77777777" w:rsidTr="00BD1E8C">
        <w:trPr>
          <w:trHeight w:val="28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945CBE0"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23*</w:t>
            </w:r>
          </w:p>
        </w:tc>
        <w:tc>
          <w:tcPr>
            <w:tcW w:w="7410" w:type="dxa"/>
            <w:tcBorders>
              <w:top w:val="nil"/>
              <w:left w:val="nil"/>
              <w:bottom w:val="single" w:sz="4" w:space="0" w:color="auto"/>
              <w:right w:val="single" w:sz="4" w:space="0" w:color="auto"/>
            </w:tcBorders>
            <w:shd w:val="clear" w:color="auto" w:fill="auto"/>
            <w:vAlign w:val="center"/>
            <w:hideMark/>
          </w:tcPr>
          <w:p w14:paraId="65AB35D3"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Օդահեռ</w:t>
            </w:r>
            <w:r w:rsidRPr="00BD1E8C">
              <w:rPr>
                <w:rFonts w:ascii="GHEA Grapalat" w:eastAsia="Times New Roman" w:hAnsi="GHEA Grapalat" w:cs="Times New Roman"/>
                <w:sz w:val="18"/>
                <w:szCs w:val="18"/>
              </w:rPr>
              <w:t xml:space="preserve"> DN100,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743CDD9B"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5E0E6A1C"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w:t>
            </w:r>
          </w:p>
        </w:tc>
      </w:tr>
      <w:tr w:rsidR="00BD1E8C" w:rsidRPr="00BD1E8C" w14:paraId="60ACDBC0" w14:textId="77777777" w:rsidTr="00BD1E8C">
        <w:trPr>
          <w:trHeight w:val="28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0CD04CCC" w14:textId="77777777" w:rsidR="00BD1E8C" w:rsidRPr="00BD1E8C" w:rsidRDefault="00BD1E8C" w:rsidP="00BD1E8C">
            <w:pPr>
              <w:spacing w:after="0" w:line="240" w:lineRule="auto"/>
              <w:jc w:val="center"/>
              <w:rPr>
                <w:rFonts w:ascii="GHEA Grapalat" w:eastAsia="Times New Roman" w:hAnsi="GHEA Grapalat" w:cs="Times New Roman"/>
                <w:b/>
                <w:bCs/>
                <w:sz w:val="18"/>
                <w:szCs w:val="18"/>
              </w:rPr>
            </w:pPr>
            <w:r w:rsidRPr="00BD1E8C">
              <w:rPr>
                <w:rFonts w:ascii="GHEA Grapalat" w:eastAsia="Times New Roman" w:hAnsi="GHEA Grapalat" w:cs="Times New Roman"/>
                <w:b/>
                <w:bCs/>
                <w:sz w:val="18"/>
                <w:szCs w:val="18"/>
              </w:rPr>
              <w:t>24*</w:t>
            </w:r>
          </w:p>
        </w:tc>
        <w:tc>
          <w:tcPr>
            <w:tcW w:w="7410" w:type="dxa"/>
            <w:tcBorders>
              <w:top w:val="nil"/>
              <w:left w:val="nil"/>
              <w:bottom w:val="single" w:sz="4" w:space="0" w:color="auto"/>
              <w:right w:val="single" w:sz="4" w:space="0" w:color="auto"/>
            </w:tcBorders>
            <w:shd w:val="clear" w:color="auto" w:fill="auto"/>
            <w:vAlign w:val="center"/>
            <w:hideMark/>
          </w:tcPr>
          <w:p w14:paraId="2E1EF06C"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Օդահեռ</w:t>
            </w:r>
            <w:r w:rsidRPr="00BD1E8C">
              <w:rPr>
                <w:rFonts w:ascii="GHEA Grapalat" w:eastAsia="Times New Roman" w:hAnsi="GHEA Grapalat" w:cs="Times New Roman"/>
                <w:sz w:val="18"/>
                <w:szCs w:val="18"/>
              </w:rPr>
              <w:t xml:space="preserve"> DN50,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73FA2F8E"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հատ</w:t>
            </w:r>
          </w:p>
        </w:tc>
        <w:tc>
          <w:tcPr>
            <w:tcW w:w="1029" w:type="dxa"/>
            <w:tcBorders>
              <w:top w:val="nil"/>
              <w:left w:val="nil"/>
              <w:bottom w:val="single" w:sz="4" w:space="0" w:color="auto"/>
              <w:right w:val="single" w:sz="4" w:space="0" w:color="auto"/>
            </w:tcBorders>
            <w:shd w:val="clear" w:color="auto" w:fill="auto"/>
            <w:noWrap/>
            <w:vAlign w:val="center"/>
            <w:hideMark/>
          </w:tcPr>
          <w:p w14:paraId="5FFF4FFF"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5</w:t>
            </w:r>
          </w:p>
        </w:tc>
      </w:tr>
      <w:tr w:rsidR="00BD1E8C" w:rsidRPr="00BD1E8C" w14:paraId="353332A3" w14:textId="77777777" w:rsidTr="00BD1E8C">
        <w:trPr>
          <w:trHeight w:val="34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2774717"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25</w:t>
            </w:r>
          </w:p>
        </w:tc>
        <w:tc>
          <w:tcPr>
            <w:tcW w:w="7410" w:type="dxa"/>
            <w:tcBorders>
              <w:top w:val="nil"/>
              <w:left w:val="nil"/>
              <w:bottom w:val="single" w:sz="4" w:space="0" w:color="auto"/>
              <w:right w:val="single" w:sz="4" w:space="0" w:color="auto"/>
            </w:tcBorders>
            <w:shd w:val="clear" w:color="auto" w:fill="auto"/>
            <w:vAlign w:val="center"/>
            <w:hideMark/>
          </w:tcPr>
          <w:p w14:paraId="14EF1E3E" w14:textId="77777777" w:rsidR="00BD1E8C" w:rsidRPr="00BD1E8C" w:rsidRDefault="00BD1E8C" w:rsidP="00BD1E8C">
            <w:pPr>
              <w:spacing w:after="0" w:line="240" w:lineRule="auto"/>
              <w:rPr>
                <w:rFonts w:ascii="GHEA Grapalat" w:eastAsia="Times New Roman" w:hAnsi="GHEA Grapalat" w:cs="Times New Roman"/>
                <w:sz w:val="18"/>
                <w:szCs w:val="18"/>
              </w:rPr>
            </w:pPr>
            <w:r w:rsidRPr="00BD1E8C">
              <w:rPr>
                <w:rFonts w:ascii="GHEA Grapalat" w:eastAsia="Times New Roman" w:hAnsi="GHEA Grapalat" w:cs="Arial"/>
                <w:sz w:val="18"/>
                <w:szCs w:val="18"/>
              </w:rPr>
              <w:t>Ստորգետնյա</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տեղադրման</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հրշեջ</w:t>
            </w:r>
            <w:r w:rsidRPr="00BD1E8C">
              <w:rPr>
                <w:rFonts w:ascii="GHEA Grapalat" w:eastAsia="Times New Roman" w:hAnsi="GHEA Grapalat" w:cs="Times New Roman"/>
                <w:sz w:val="18"/>
                <w:szCs w:val="18"/>
              </w:rPr>
              <w:t xml:space="preserve"> </w:t>
            </w:r>
            <w:r w:rsidRPr="00BD1E8C">
              <w:rPr>
                <w:rFonts w:ascii="GHEA Grapalat" w:eastAsia="Times New Roman" w:hAnsi="GHEA Grapalat" w:cs="Arial"/>
                <w:sz w:val="18"/>
                <w:szCs w:val="18"/>
              </w:rPr>
              <w:t>հիդրանտ</w:t>
            </w:r>
            <w:r w:rsidRPr="00BD1E8C">
              <w:rPr>
                <w:rFonts w:ascii="GHEA Grapalat" w:eastAsia="Times New Roman" w:hAnsi="GHEA Grapalat" w:cs="Times New Roman"/>
                <w:sz w:val="18"/>
                <w:szCs w:val="18"/>
              </w:rPr>
              <w:t xml:space="preserve"> DN100, H=0.5</w:t>
            </w:r>
            <w:r w:rsidRPr="00BD1E8C">
              <w:rPr>
                <w:rFonts w:ascii="GHEA Grapalat" w:eastAsia="Times New Roman" w:hAnsi="GHEA Grapalat" w:cs="Arial"/>
                <w:sz w:val="18"/>
                <w:szCs w:val="18"/>
              </w:rPr>
              <w:t>մ</w:t>
            </w:r>
            <w:r w:rsidRPr="00BD1E8C">
              <w:rPr>
                <w:rFonts w:ascii="GHEA Grapalat" w:eastAsia="Times New Roman" w:hAnsi="GHEA Grapalat" w:cs="Times New Roman"/>
                <w:sz w:val="18"/>
                <w:szCs w:val="18"/>
              </w:rPr>
              <w:t>, PN=1,0</w:t>
            </w:r>
            <w:r w:rsidRPr="00BD1E8C">
              <w:rPr>
                <w:rFonts w:ascii="GHEA Grapalat" w:eastAsia="Times New Roman" w:hAnsi="GHEA Grapalat" w:cs="Arial"/>
                <w:sz w:val="18"/>
                <w:szCs w:val="18"/>
              </w:rPr>
              <w:t>ՄՊա</w:t>
            </w:r>
          </w:p>
        </w:tc>
        <w:tc>
          <w:tcPr>
            <w:tcW w:w="1243" w:type="dxa"/>
            <w:tcBorders>
              <w:top w:val="nil"/>
              <w:left w:val="nil"/>
              <w:bottom w:val="single" w:sz="4" w:space="0" w:color="auto"/>
              <w:right w:val="single" w:sz="4" w:space="0" w:color="auto"/>
            </w:tcBorders>
            <w:shd w:val="clear" w:color="auto" w:fill="auto"/>
            <w:noWrap/>
            <w:vAlign w:val="center"/>
            <w:hideMark/>
          </w:tcPr>
          <w:p w14:paraId="3467DEAE"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Arial"/>
                <w:sz w:val="18"/>
                <w:szCs w:val="18"/>
              </w:rPr>
              <w:t>կոմպ</w:t>
            </w:r>
            <w:r w:rsidRPr="00BD1E8C">
              <w:rPr>
                <w:rFonts w:ascii="Cambria Math" w:eastAsia="Times New Roman" w:hAnsi="Cambria Math" w:cs="Cambria Math"/>
                <w:sz w:val="18"/>
                <w:szCs w:val="18"/>
              </w:rPr>
              <w:t>․</w:t>
            </w:r>
          </w:p>
        </w:tc>
        <w:tc>
          <w:tcPr>
            <w:tcW w:w="1029" w:type="dxa"/>
            <w:tcBorders>
              <w:top w:val="nil"/>
              <w:left w:val="nil"/>
              <w:bottom w:val="single" w:sz="4" w:space="0" w:color="auto"/>
              <w:right w:val="single" w:sz="4" w:space="0" w:color="auto"/>
            </w:tcBorders>
            <w:shd w:val="clear" w:color="auto" w:fill="auto"/>
            <w:noWrap/>
            <w:vAlign w:val="center"/>
            <w:hideMark/>
          </w:tcPr>
          <w:p w14:paraId="0FD68EDB"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r w:rsidRPr="00BD1E8C">
              <w:rPr>
                <w:rFonts w:ascii="GHEA Grapalat" w:eastAsia="Times New Roman" w:hAnsi="GHEA Grapalat" w:cs="Times New Roman"/>
                <w:sz w:val="18"/>
                <w:szCs w:val="18"/>
              </w:rPr>
              <w:t>4</w:t>
            </w:r>
          </w:p>
        </w:tc>
      </w:tr>
      <w:tr w:rsidR="00BD1E8C" w:rsidRPr="00BD1E8C" w14:paraId="6478EBDD" w14:textId="77777777" w:rsidTr="00BD1E8C">
        <w:trPr>
          <w:trHeight w:val="345"/>
        </w:trPr>
        <w:tc>
          <w:tcPr>
            <w:tcW w:w="671" w:type="dxa"/>
            <w:tcBorders>
              <w:top w:val="nil"/>
              <w:left w:val="nil"/>
              <w:bottom w:val="nil"/>
              <w:right w:val="nil"/>
            </w:tcBorders>
            <w:shd w:val="clear" w:color="auto" w:fill="auto"/>
            <w:noWrap/>
            <w:vAlign w:val="center"/>
            <w:hideMark/>
          </w:tcPr>
          <w:p w14:paraId="082A7135"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p>
        </w:tc>
        <w:tc>
          <w:tcPr>
            <w:tcW w:w="7410" w:type="dxa"/>
            <w:tcBorders>
              <w:top w:val="nil"/>
              <w:left w:val="nil"/>
              <w:bottom w:val="nil"/>
              <w:right w:val="nil"/>
            </w:tcBorders>
            <w:shd w:val="clear" w:color="auto" w:fill="auto"/>
            <w:vAlign w:val="center"/>
            <w:hideMark/>
          </w:tcPr>
          <w:p w14:paraId="5F45B77F"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p>
        </w:tc>
        <w:tc>
          <w:tcPr>
            <w:tcW w:w="1243" w:type="dxa"/>
            <w:tcBorders>
              <w:top w:val="nil"/>
              <w:left w:val="nil"/>
              <w:bottom w:val="nil"/>
              <w:right w:val="nil"/>
            </w:tcBorders>
            <w:shd w:val="clear" w:color="auto" w:fill="auto"/>
            <w:noWrap/>
            <w:vAlign w:val="center"/>
            <w:hideMark/>
          </w:tcPr>
          <w:p w14:paraId="109D7AA7" w14:textId="77777777" w:rsidR="00BD1E8C" w:rsidRPr="00BD1E8C" w:rsidRDefault="00BD1E8C" w:rsidP="00BD1E8C">
            <w:pPr>
              <w:spacing w:after="0" w:line="240" w:lineRule="auto"/>
              <w:rPr>
                <w:rFonts w:ascii="GHEA Grapalat" w:eastAsia="Times New Roman" w:hAnsi="GHEA Grapalat" w:cs="Times New Roman"/>
                <w:sz w:val="18"/>
                <w:szCs w:val="18"/>
              </w:rPr>
            </w:pPr>
          </w:p>
        </w:tc>
        <w:tc>
          <w:tcPr>
            <w:tcW w:w="1029" w:type="dxa"/>
            <w:tcBorders>
              <w:top w:val="nil"/>
              <w:left w:val="nil"/>
              <w:bottom w:val="nil"/>
              <w:right w:val="nil"/>
            </w:tcBorders>
            <w:shd w:val="clear" w:color="auto" w:fill="auto"/>
            <w:noWrap/>
            <w:vAlign w:val="center"/>
            <w:hideMark/>
          </w:tcPr>
          <w:p w14:paraId="04770148" w14:textId="77777777" w:rsidR="00BD1E8C" w:rsidRPr="00BD1E8C" w:rsidRDefault="00BD1E8C" w:rsidP="00BD1E8C">
            <w:pPr>
              <w:spacing w:after="0" w:line="240" w:lineRule="auto"/>
              <w:jc w:val="center"/>
              <w:rPr>
                <w:rFonts w:ascii="GHEA Grapalat" w:eastAsia="Times New Roman" w:hAnsi="GHEA Grapalat" w:cs="Times New Roman"/>
                <w:sz w:val="18"/>
                <w:szCs w:val="18"/>
              </w:rPr>
            </w:pPr>
          </w:p>
        </w:tc>
      </w:tr>
    </w:tbl>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7" w:name="_Hlk208360987"/>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7"/>
    <w:p w14:paraId="03E15CF3" w14:textId="77777777" w:rsidR="00BD1E8C" w:rsidRPr="00BD1E8C" w:rsidRDefault="00BD1E8C" w:rsidP="00BD1E8C">
      <w:pPr>
        <w:jc w:val="both"/>
        <w:rPr>
          <w:b/>
          <w:bCs/>
          <w:lang w:val="hy-AM"/>
        </w:rPr>
      </w:pPr>
    </w:p>
    <w:sectPr w:rsidR="00BD1E8C" w:rsidRPr="00BD1E8C" w:rsidSect="00BD1E8C">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0118B"/>
    <w:multiLevelType w:val="hybridMultilevel"/>
    <w:tmpl w:val="CE9CD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6A63D1"/>
    <w:rsid w:val="00AD725D"/>
    <w:rsid w:val="00B50BE7"/>
    <w:rsid w:val="00BD1E8C"/>
    <w:rsid w:val="00D578F5"/>
    <w:rsid w:val="00E73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1175</Words>
  <Characters>6703</Characters>
  <Application>Microsoft Office Word</Application>
  <DocSecurity>0</DocSecurity>
  <Lines>55</Lines>
  <Paragraphs>15</Paragraphs>
  <ScaleCrop>false</ScaleCrop>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2025-09-15T07:45:00Z</dcterms:created>
  <dcterms:modified xsi:type="dcterms:W3CDTF">2025-09-15T08:12:00Z</dcterms:modified>
</cp:coreProperties>
</file>