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180"/>
        <w:gridCol w:w="4735"/>
        <w:gridCol w:w="12"/>
      </w:tblGrid>
      <w:tr w:rsidR="006F417D" w:rsidRPr="00511234" w14:paraId="3B04A536" w14:textId="77777777" w:rsidTr="00366C3C">
        <w:tc>
          <w:tcPr>
            <w:tcW w:w="9571" w:type="dxa"/>
            <w:gridSpan w:val="4"/>
          </w:tcPr>
          <w:p w14:paraId="4ADDD36C" w14:textId="1C6B7D61" w:rsidR="006F417D" w:rsidRPr="00511234" w:rsidRDefault="006F417D" w:rsidP="006F417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1123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ՏԵԽՆԻԿԱԿԱՆ ԲՆՈՒԹԱԳԻՐ-ԳՆՄԱՆ ԺԱՄԱՆԱԿԱՑՈՒՅՑ</w:t>
            </w:r>
          </w:p>
        </w:tc>
      </w:tr>
      <w:tr w:rsidR="006F417D" w:rsidRPr="00511234" w14:paraId="69CBD8A5" w14:textId="77777777" w:rsidTr="00366C3C">
        <w:tc>
          <w:tcPr>
            <w:tcW w:w="9571" w:type="dxa"/>
            <w:gridSpan w:val="4"/>
          </w:tcPr>
          <w:p w14:paraId="3C42CD54" w14:textId="77777777" w:rsidR="006F417D" w:rsidRPr="00511234" w:rsidRDefault="006F417D" w:rsidP="006F417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1123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1B71D8" w:rsidRPr="00FA7DF8" w14:paraId="6FFF0528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4C431692" w14:textId="77777777" w:rsidR="001B71D8" w:rsidRPr="00C73E24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Ծրագրի անվանումը</w:t>
            </w:r>
          </w:p>
        </w:tc>
        <w:tc>
          <w:tcPr>
            <w:tcW w:w="4735" w:type="dxa"/>
          </w:tcPr>
          <w:p w14:paraId="44C5B6B5" w14:textId="6E7FF4BB" w:rsidR="001B71D8" w:rsidRPr="00585290" w:rsidRDefault="00F55CCB" w:rsidP="001B71D8">
            <w:pPr>
              <w:jc w:val="both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FA7DF8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Սյունիքի մարզի Կապան համայնքի Կապան քաղաքի Կավարտ թաղամասի ներթաղամասային ճանապարհների ասֆալտապատում</w:t>
            </w:r>
          </w:p>
        </w:tc>
      </w:tr>
      <w:tr w:rsidR="001B71D8" w:rsidRPr="0018102F" w14:paraId="378A5FB0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575D3B5" w14:textId="77777777" w:rsidR="001B71D8" w:rsidRPr="00C73E24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Ֆինանսավորման աղբյուր</w:t>
            </w:r>
          </w:p>
        </w:tc>
        <w:tc>
          <w:tcPr>
            <w:tcW w:w="4735" w:type="dxa"/>
          </w:tcPr>
          <w:p w14:paraId="34478A1E" w14:textId="7154B25E" w:rsidR="001B71D8" w:rsidRPr="002271F5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C9B"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1B71D8" w:rsidRPr="00C03882" w14:paraId="7AEF3017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5285C505" w14:textId="77777777" w:rsidR="001B71D8" w:rsidRPr="00C73E24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Պատվիրատու</w:t>
            </w:r>
          </w:p>
        </w:tc>
        <w:tc>
          <w:tcPr>
            <w:tcW w:w="4735" w:type="dxa"/>
          </w:tcPr>
          <w:p w14:paraId="70E421BC" w14:textId="77777777" w:rsidR="001B71D8" w:rsidRPr="00C73E24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1B71D8" w:rsidRPr="00FA7DF8" w14:paraId="5A49E6B4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4514D9DE" w14:textId="77777777" w:rsidR="001B71D8" w:rsidRPr="00C73E24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Աշխատանքների անվանումը</w:t>
            </w:r>
          </w:p>
        </w:tc>
        <w:tc>
          <w:tcPr>
            <w:tcW w:w="4735" w:type="dxa"/>
          </w:tcPr>
          <w:p w14:paraId="4BF6E8B3" w14:textId="77777777" w:rsidR="001B71D8" w:rsidRPr="00C73E24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1B71D8" w:rsidRPr="00FA7DF8" w14:paraId="2C8F3D9D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602472C3" w14:textId="77777777" w:rsidR="001B71D8" w:rsidRPr="00C73E24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Ա/ճանապարհների անվանումները և հատվածները</w:t>
            </w:r>
          </w:p>
        </w:tc>
        <w:tc>
          <w:tcPr>
            <w:tcW w:w="4735" w:type="dxa"/>
          </w:tcPr>
          <w:p w14:paraId="715387D7" w14:textId="3070D3C6" w:rsidR="001B71D8" w:rsidRPr="00390AD1" w:rsidRDefault="00F55CCB" w:rsidP="001B71D8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 w:rsidRPr="00FA7DF8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Կավարտ թաղամասի ներթաղամասային ճանապարհների ասֆալտապատում 3,6 կմ</w:t>
            </w:r>
          </w:p>
        </w:tc>
      </w:tr>
      <w:tr w:rsidR="001B71D8" w:rsidRPr="00511234" w14:paraId="434ADEA0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0E3B8947" w14:textId="77777777" w:rsidR="001B71D8" w:rsidRPr="00C73E24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Նախագծման փուլը</w:t>
            </w:r>
          </w:p>
        </w:tc>
        <w:tc>
          <w:tcPr>
            <w:tcW w:w="4735" w:type="dxa"/>
          </w:tcPr>
          <w:p w14:paraId="1D0E2915" w14:textId="77777777" w:rsidR="001B71D8" w:rsidRPr="00511234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նախագիծ</w:t>
            </w:r>
          </w:p>
        </w:tc>
      </w:tr>
      <w:tr w:rsidR="001B71D8" w:rsidRPr="00511234" w14:paraId="16C90222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A4B6B5B" w14:textId="77777777" w:rsidR="001B71D8" w:rsidRPr="00C73E24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Ճանապարհների կարգը</w:t>
            </w:r>
          </w:p>
        </w:tc>
        <w:tc>
          <w:tcPr>
            <w:tcW w:w="4735" w:type="dxa"/>
          </w:tcPr>
          <w:p w14:paraId="2A62439F" w14:textId="4DC786A9" w:rsidR="001B71D8" w:rsidRPr="00FC15C0" w:rsidRDefault="001B71D8" w:rsidP="001B71D8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3-րդ կարգ</w:t>
            </w:r>
          </w:p>
        </w:tc>
      </w:tr>
      <w:tr w:rsidR="001B71D8" w:rsidRPr="00C25075" w14:paraId="69CA4BEA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38637DE3" w14:textId="77777777" w:rsidR="001B71D8" w:rsidRPr="00C73E24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Երթևեկամասերի ծածկի տեսակը</w:t>
            </w:r>
          </w:p>
        </w:tc>
        <w:tc>
          <w:tcPr>
            <w:tcW w:w="4735" w:type="dxa"/>
          </w:tcPr>
          <w:p w14:paraId="5BE13565" w14:textId="77777777" w:rsidR="001B71D8" w:rsidRPr="00437494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3749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Ա/բետոն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, գրունտային</w:t>
            </w:r>
          </w:p>
        </w:tc>
      </w:tr>
      <w:tr w:rsidR="001B71D8" w:rsidRPr="00FA7DF8" w14:paraId="0AD3C994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10CF4340" w14:textId="77777777" w:rsidR="001B71D8" w:rsidRPr="00C73E24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Ընդհանուր դրույթներ</w:t>
            </w:r>
          </w:p>
        </w:tc>
        <w:tc>
          <w:tcPr>
            <w:tcW w:w="4735" w:type="dxa"/>
          </w:tcPr>
          <w:p w14:paraId="7A53AFA9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●Յուրաքանչյուր ճանապարհահատվածի համար նախագծանախահաշվային փաստաթղթերը պետք է կազմվեն և ներկայացվեն </w:t>
            </w:r>
            <w:r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հայերեն և ռուսերեն լեզուներով՝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հինգ թղթային օրինակով և մեկ էլեկտրոնային տարբերակով </w:t>
            </w:r>
            <w:r w:rsidRPr="001E067F">
              <w:rPr>
                <w:rFonts w:ascii="GHEA Grapalat" w:hAnsi="GHEA Grapalat"/>
                <w:sz w:val="20"/>
                <w:szCs w:val="20"/>
                <w:lang w:val="hy-AM"/>
              </w:rPr>
              <w:t>(ACAD PDF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ֆորմատներով, ծավալաթերթերը, ամփոփագրերը և նախահաշիվները նաև </w:t>
            </w:r>
            <w:r w:rsidRP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Excel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ֆորմատով</w:t>
            </w:r>
            <w:r w:rsidRPr="001E067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7786D62F" w14:textId="0E522F5E" w:rsidR="001B71D8" w:rsidRPr="001E067F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●Նախագծանախահաշվային փաստաթղթերը պետք է պատրաստված լինեն համակարգչային համապատասխան ծրագրերի կիրարման միջոցով, լինեն գունավոր և ընթեռնելի։                             </w:t>
            </w:r>
          </w:p>
        </w:tc>
      </w:tr>
      <w:tr w:rsidR="001B71D8" w:rsidRPr="00FA7DF8" w14:paraId="72331667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79E8FA05" w14:textId="77777777" w:rsidR="001B71D8" w:rsidRPr="00C73E24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 և պահանջներ</w:t>
            </w:r>
          </w:p>
        </w:tc>
        <w:tc>
          <w:tcPr>
            <w:tcW w:w="4735" w:type="dxa"/>
          </w:tcPr>
          <w:p w14:paraId="79CC880D" w14:textId="77777777" w:rsidR="001B71D8" w:rsidRPr="00B32249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պարտականություններ՝</w:t>
            </w:r>
          </w:p>
          <w:p w14:paraId="368C4CD7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●Ինժեներական հետազննման աշխատանքների իրականացում։</w:t>
            </w:r>
          </w:p>
          <w:p w14:paraId="3F6CA028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●Նախագծանախահաշվային փաստաթղթերի մշակում։</w:t>
            </w:r>
          </w:p>
          <w:p w14:paraId="45490662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●Ճանապարհի ծրագծի սահմաններում գտնվող ստորգետնյա և վերգետնյա ինժեներական բոլոր գծերի ուսումնասիրություն, անհրաժեշտ տեխնիկական պայմանների ձեռք 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</w:r>
          </w:p>
          <w:p w14:paraId="1D86AE01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գծերի 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նաև սարքավորումների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տեղափոխման անհրաժեշտության դեպքում դրանց տեղափոխմաննախագծի մշակում և իրավասու կազմակերպությունների հետ համաձայնեցում։</w:t>
            </w:r>
          </w:p>
          <w:p w14:paraId="52CE0C04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հենանիշերով։</w:t>
            </w:r>
          </w:p>
          <w:p w14:paraId="45AFE35F" w14:textId="77777777" w:rsidR="001B71D8" w:rsidRPr="00B32249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Հետազննման վերաբերյալ պահանջներ՝</w:t>
            </w:r>
          </w:p>
          <w:p w14:paraId="07B29F43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●Ինժեներական հետազննումն իրականացնել նախագծային փաստաթղթերը մշակելու և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նախագծայինլուծումները հիմնավորելու անհրաժեշտ ծավալով,</w:t>
            </w:r>
          </w:p>
          <w:p w14:paraId="6A948875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●Հետազննման ընթացքում հիմնանորոգվող ճանապարհի երկայնքով առնվազն </w:t>
            </w:r>
            <w:r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յուրաքանչյուր 330 մետր տեղամասում, </w:t>
            </w:r>
            <w:r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(</w:t>
            </w:r>
            <w:r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իսկ նստվածքային տեղամասերում պարտադիր՝ առնվազն 2մ խորությամբ</w:t>
            </w:r>
            <w:r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)</w:t>
            </w:r>
            <w:r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կատարել հորատումներ՝ ճանապարհային պատվածքի շերտի հաստության, պատվածքի շերտի նյութերի կազմվածքի, հիմնատակի գրունտների ուսումնասիրման անհրաժեշտ խորությամբ և վիճակի գնահատում։</w:t>
            </w:r>
          </w:p>
          <w:p w14:paraId="5F43D668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●Հետզննման ընթացքում իրականացնել հիմնանորոգվող տեղամասի առկա վիճակի տեսանկարահանում։</w:t>
            </w:r>
          </w:p>
          <w:p w14:paraId="48852ED2" w14:textId="77777777" w:rsidR="001B71D8" w:rsidRPr="00B32249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նկատմամբ պահանջներ</w:t>
            </w:r>
          </w:p>
          <w:p w14:paraId="3861FC5D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պահանջներին։</w:t>
            </w:r>
          </w:p>
          <w:p w14:paraId="221B5FF7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●Նախագծերի մեջ պետք է նախատեսել առնվազն հետևյալ  աշխատանքները՝</w:t>
            </w:r>
          </w:p>
          <w:p w14:paraId="6A9AFBA3" w14:textId="7BEDF5F7" w:rsidR="001B71D8" w:rsidRPr="00FC15C0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√ </w:t>
            </w:r>
            <w:r w:rsidRPr="00FA7DF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Ճանապարհային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ծածկի խճային հիմքի իրականացում</w:t>
            </w:r>
          </w:p>
          <w:p w14:paraId="0F3D5AF4" w14:textId="77777777" w:rsidR="001B71D8" w:rsidRPr="00FC15C0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  Հողային պաստառի վերականգնում /վերակառուցում/ կառուցում (ըստ անհրաժեշտության),</w:t>
            </w:r>
          </w:p>
          <w:p w14:paraId="3FD6FC69" w14:textId="77777777" w:rsidR="001B71D8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  Հենապատերի վերականգնում /վերակառուցում/ կառուցում (ըստ անհրաժեշտության),</w:t>
            </w:r>
          </w:p>
          <w:p w14:paraId="2DA577B8" w14:textId="10C47CEE" w:rsidR="001B71D8" w:rsidRPr="00FC15C0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95A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Մայթերի վերանորոգում/կառուցում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</w:t>
            </w:r>
          </w:p>
          <w:p w14:paraId="359E23B5" w14:textId="1B41B796" w:rsidR="001B71D8" w:rsidRPr="00FC15C0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829B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Ճանապարհային պատվածքի կառուցում՝ 1 շերտ  5սմ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հաստությամբ</w:t>
            </w:r>
            <w:r w:rsidRPr="00F829B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ասֆալտապատում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3DA4319E" w14:textId="77777777" w:rsidR="001B71D8" w:rsidRPr="00FC15C0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  Ջրահեռացման համակարգերի կառուցում,</w:t>
            </w:r>
          </w:p>
          <w:p w14:paraId="5D6BCB38" w14:textId="77777777" w:rsidR="001B71D8" w:rsidRPr="005B77A1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  Ճանապարհի կահավորում,</w:t>
            </w:r>
          </w:p>
          <w:p w14:paraId="0B5FFA30" w14:textId="77777777" w:rsidR="001B71D8" w:rsidRPr="008D1FB7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  Անվտանգության տարրերի, ինչպես նաև սև կետերի շտկման համար անհրաժեշտ միջոցառումների իրականացում։</w:t>
            </w:r>
          </w:p>
          <w:p w14:paraId="7C0DCAEA" w14:textId="77777777" w:rsidR="001B71D8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382E7E27" w14:textId="77777777" w:rsidR="001B71D8" w:rsidRPr="00B32249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կազմի նկատմամբ պահանջներ՝</w:t>
            </w:r>
          </w:p>
          <w:p w14:paraId="6AAA5D7B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●Նախագծանախահաշվային փաստաթղթերը պետք է կազմվեն ՀՀ քաղաքաշինության նախարարի 2017 թվականի սեպտեմբերի 11-ի </w:t>
            </w:r>
            <w:r w:rsidRPr="00003722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128-Ն հրամանով սահմանված պահանջներին համապատասխան և պետք է ներառեն՝</w:t>
            </w:r>
          </w:p>
          <w:p w14:paraId="24D1242F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√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Բացատրագիր </w:t>
            </w:r>
            <w:r w:rsidRPr="00ED25B2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որն իր մեջ կնեռարի հիմնանորոգվող տեղամասի վիճակի, հետզննման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կազմվածքի,հիմնատակի գրունտների վիճակի հետազոտությունների և նախատեսվող աշխատանքների վերաբերյալ, անհրաժեշտ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լաբորատոր փորձարկուների քանակը, տարածաշրջանի քարտեզ՝ նշելով այն հատվածը, որտեղ իրականացնելու են շինարարական աշխատանքներ, նախատեսվող աշխատանքների իրականացման համար պահանջվող մեքենա-մեխանիզմների և ինժեներատեխնիկական մասնագիտական խմբի կազմը</w:t>
            </w:r>
            <w:r w:rsidRPr="00ED25B2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665D327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√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եզրակացություն </w:t>
            </w:r>
            <w:r w:rsidRPr="00CA12C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</w:t>
            </w:r>
            <w:r w:rsidRPr="00CA12C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B623BDD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√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Գծագրեր </w:t>
            </w:r>
            <w:r w:rsidRPr="00B566F7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տախեոմետրական հանույթի հատակագիծը, այդ թվում՝ հենանիշերը իրենց կոորդինատներով, ճանապարհի երկայնքով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</w:t>
            </w:r>
            <w:r w:rsidRPr="00B566F7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29F45B5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√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Նախատեսվող արհեստական կառուցվածքների գծագրեր </w:t>
            </w:r>
            <w:r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որոնք կնեռարեն ծավալների մասնագրերը</w:t>
            </w:r>
            <w:r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434201FA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√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Տիպային գծագրեր </w:t>
            </w:r>
            <w:r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նախագծվող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կահավորելուսխեման և այլն</w:t>
            </w:r>
            <w:r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652A9C3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√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Ամփոփագրեր </w:t>
            </w:r>
            <w:r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 հողային աշխատանքներ՝ ըստ գրունտների կարգի, դրանց մշակման,տեղափոխման մեխանիզմների ևաշխատանքի տեսակի, երթևեկելի մասի նորոգման՝ ըստ ծածկիկոնստրուկտիվ առանձին շերտերի և աշխատանքի տեսակի, կամրջի կոնստրուկտիվ տարերի նորոգման՝ ըստ աշխատանքի տեսակի, կահավորման և անվատանգության տարերի՝ ըստ աշխատանքիտեսակի, արհեստական կառուցվածքների՝ ըստ աշխատանքի տեսակի ամփոփագրեր</w:t>
            </w:r>
            <w:r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3C4784CB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Pr="00655BBA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Համահավաք ամփոփագրեր,</w:t>
            </w:r>
          </w:p>
          <w:p w14:paraId="1EBE2941" w14:textId="77777777" w:rsidR="001B71D8" w:rsidRPr="0071610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√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Նախահաշվի հման վրա կազմված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</w:t>
            </w:r>
            <w:r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այդ թվում հաշվի առնելով չնախատեսված աշխատանքների և ծախսերի 50</w:t>
            </w:r>
            <w:r w:rsidRPr="00716108">
              <w:rPr>
                <w:rFonts w:ascii="GHEA Grapalat" w:hAnsi="GHEA Grapalat"/>
                <w:sz w:val="20"/>
                <w:szCs w:val="20"/>
                <w:lang w:val="hy-AM"/>
              </w:rPr>
              <w:t>%),</w:t>
            </w:r>
          </w:p>
          <w:p w14:paraId="00415D5C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√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 </w:t>
            </w:r>
            <w:r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որն իր մեջ կներառի ամփոփ, օբեկտային և տեղային նախահաշիվ</w:t>
            </w:r>
            <w:r w:rsidRPr="0071610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6A7557B" w14:textId="77777777" w:rsidR="001B71D8" w:rsidRPr="007B75CC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B7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Համաձայնեցումներ՝</w:t>
            </w:r>
          </w:p>
          <w:p w14:paraId="3C873F54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●Նախագծային փաստաթղթերը համաձայնեցնել ՀՀ ոստիկանության «Ճանապարհային ոստիկանություն» ծառայության հետ,</w:t>
            </w:r>
          </w:p>
          <w:p w14:paraId="2B95541B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●Համայնքների վարչական սահմաններում առաջարկվող նախագծային լուծումները համաձայնեցնել տեղական ինքնակառավարման մարմինների ղեկավարների հետ,</w:t>
            </w:r>
          </w:p>
          <w:p w14:paraId="1AC85A71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●տեղական ինքնակառավարման մարմինների ղեկավարների հետ համաձայնեցնել պահուստի, լցակույտի և շինարարական աղբի տեղերը,</w:t>
            </w:r>
          </w:p>
          <w:p w14:paraId="1342513C" w14:textId="77777777" w:rsidR="001B71D8" w:rsidRPr="00A607CE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●կոմունիկացիաների </w:t>
            </w:r>
            <w:r w:rsidRPr="00120666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ջրագծի, գազատարի, կապի մալուխի և այլնն</w:t>
            </w:r>
            <w:r w:rsidRPr="00120666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տեղափոխում նախատեսելու դեպքում նախագիծը համաձայնեցնել իրավասու շահագրգիռ մարմինների հետ։</w:t>
            </w:r>
          </w:p>
        </w:tc>
      </w:tr>
      <w:tr w:rsidR="001B71D8" w:rsidRPr="00FA7DF8" w14:paraId="41348BB3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CEF62AF" w14:textId="77777777" w:rsidR="001B71D8" w:rsidRPr="00C73E24" w:rsidRDefault="001B71D8" w:rsidP="001B71D8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Նորմատիվային պահանջներ</w:t>
            </w:r>
          </w:p>
        </w:tc>
        <w:tc>
          <w:tcPr>
            <w:tcW w:w="4735" w:type="dxa"/>
          </w:tcPr>
          <w:p w14:paraId="76A99163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●Ինժեներական հետազննումն իրականացնել ՀՀՇՆ </w:t>
            </w:r>
            <w:r w:rsidRPr="002F1D57">
              <w:rPr>
                <w:rFonts w:ascii="GHEA Grapalat" w:hAnsi="GHEA Grapalat"/>
                <w:sz w:val="20"/>
                <w:szCs w:val="20"/>
                <w:lang w:val="hy-AM"/>
              </w:rPr>
              <w:t>I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-2</w:t>
            </w:r>
            <w:r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.01-99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շինարարական նորմերով և </w:t>
            </w:r>
            <w:r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Pr="00D1437A">
              <w:rPr>
                <w:rFonts w:ascii="GHEA Grapalat" w:hAnsi="GHEA Grapalat"/>
                <w:sz w:val="20"/>
                <w:szCs w:val="20"/>
                <w:lang w:val="hy-AM"/>
              </w:rPr>
              <w:t>32836-2014-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ի, </w:t>
            </w:r>
            <w:r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33179</w:t>
            </w:r>
            <w:r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ի ստանդարտներով սահմանված պահանջների համաձայն։</w:t>
            </w:r>
          </w:p>
          <w:p w14:paraId="623B7D8C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●Ինժեներաերկրաբանական հետազննումն իրականացնել </w:t>
            </w:r>
            <w:r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ի ստանդարտով սահմանված պահանջների և ՀՀ-ում գործող այլ գերատեսչական նորմատիվ իրավական փաստաթղթերի համաձայն։</w:t>
            </w:r>
          </w:p>
          <w:p w14:paraId="1F4C43FF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●Տեղագրագեոդեզիական հետազննումն իրականացնել </w:t>
            </w:r>
            <w:r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ի և ստանդարտով սահմանված պահանջների և ՀՀ-ում գործող այլ գերատեսչական նորմատիվ իրավական փաստաթղթերին համաձայն։</w:t>
            </w:r>
          </w:p>
          <w:p w14:paraId="4BD942D6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●Նախագծային փաստաթղթերը մշակել ՀՀՇՆ </w:t>
            </w:r>
            <w:r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IV-11.05.02-99,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ՇՆուԿ</w:t>
            </w:r>
            <w:r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2.05.03-84 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Կամուրջներ և խողովակներ</w:t>
            </w:r>
            <w:r w:rsidRPr="00AE7DC2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շինարարական նորմերով, ՄՄ ՍԿ 014-2011 մաքսային միության տեխնիկական կանոնակարգով սահմանված պահանջների համաձայն։</w:t>
            </w:r>
          </w:p>
          <w:p w14:paraId="68E5E43B" w14:textId="77777777" w:rsidR="001B71D8" w:rsidRPr="00A26C02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●ՀՀ Քաղաքաշինության կոմիտեի նախագահի 2020թ դեկտեմբերի 29-ի </w:t>
            </w:r>
            <w:r w:rsidRPr="00087F0C">
              <w:rPr>
                <w:rFonts w:ascii="GHEA Grapalat" w:hAnsi="GHEA Grapalat"/>
                <w:sz w:val="20"/>
                <w:szCs w:val="20"/>
                <w:lang w:val="hy-AM"/>
              </w:rPr>
              <w:t xml:space="preserve">N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105-Ն հրամանով հաստատված մեթոդական ուղեցույցներով սահմանված պահանջների համաձայն։</w:t>
            </w:r>
          </w:p>
          <w:p w14:paraId="56719921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●Ճանապարհի կահավորումն իրականացնել ՀՀ կառավարության 10,01,2008թ,-ի թիվ 113-Ն որոշմամբ սահմանված կարգի համաձայն։</w:t>
            </w:r>
          </w:p>
          <w:p w14:paraId="5F0C5DD4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●Նախահաշիվը կազմել ՀՀ կառավարության 23,06,2011թ,-ի թիվ 879-Ն որոշմամբ սահմանված կարգի համաձայն։</w:t>
            </w:r>
          </w:p>
          <w:p w14:paraId="78787BDB" w14:textId="77777777" w:rsidR="001B71D8" w:rsidRPr="002C1EAC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●Նախագծային փաստաթղթերի աշխատանքային գծագրերը մշակել </w:t>
            </w:r>
            <w:r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Pr="00D1437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2C1EAC">
              <w:rPr>
                <w:rFonts w:ascii="GHEA Grapalat" w:hAnsi="GHEA Grapalat"/>
                <w:sz w:val="20"/>
                <w:szCs w:val="20"/>
                <w:lang w:val="hy-AM"/>
              </w:rPr>
              <w:t>.701-</w:t>
            </w:r>
            <w:r w:rsidRPr="00D1437A">
              <w:rPr>
                <w:rFonts w:ascii="GHEA Grapalat" w:hAnsi="GHEA Grapalat"/>
                <w:sz w:val="20"/>
                <w:szCs w:val="20"/>
                <w:lang w:val="hy-AM"/>
              </w:rPr>
              <w:t>201</w:t>
            </w:r>
            <w:r w:rsidRPr="002C1EA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Pr="002C1EAC">
              <w:rPr>
                <w:rFonts w:ascii="GHEA Grapalat" w:hAnsi="GHEA Grapalat"/>
                <w:sz w:val="20"/>
                <w:szCs w:val="20"/>
                <w:lang w:val="hy-AM"/>
              </w:rPr>
              <w:t>21.101</w:t>
            </w:r>
            <w:r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2C1EAC">
              <w:rPr>
                <w:rFonts w:ascii="GHEA Grapalat" w:hAnsi="GHEA Grapalat"/>
                <w:sz w:val="20"/>
                <w:szCs w:val="20"/>
                <w:lang w:val="hy-AM"/>
              </w:rPr>
              <w:t>97,</w:t>
            </w:r>
            <w:r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Pr="002C1EAC">
              <w:rPr>
                <w:rFonts w:ascii="GHEA Grapalat" w:hAnsi="GHEA Grapalat"/>
                <w:sz w:val="20"/>
                <w:szCs w:val="20"/>
                <w:lang w:val="hy-AM"/>
              </w:rPr>
              <w:t>21.501</w:t>
            </w:r>
            <w:r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93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ստանդարտներով սահմանված կանանների և ՀՀ-ում գործող գերատեսչական այլ նորմատիվային փաստաթղթերի համաձայն։</w:t>
            </w:r>
          </w:p>
        </w:tc>
      </w:tr>
      <w:tr w:rsidR="001B71D8" w:rsidRPr="00FA7DF8" w14:paraId="24B4DF54" w14:textId="77777777" w:rsidTr="00366C3C">
        <w:tc>
          <w:tcPr>
            <w:tcW w:w="4644" w:type="dxa"/>
          </w:tcPr>
          <w:p w14:paraId="0F3DF5C2" w14:textId="0C448F5E" w:rsidR="001B71D8" w:rsidRPr="00366C3C" w:rsidRDefault="001B71D8" w:rsidP="001B71D8">
            <w:pPr>
              <w:spacing w:line="276" w:lineRule="auto"/>
              <w:ind w:firstLine="130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366C3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lastRenderedPageBreak/>
              <w:t>Ն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ախագծի լրամշակում</w:t>
            </w:r>
          </w:p>
          <w:p w14:paraId="066EBB2D" w14:textId="77777777" w:rsidR="001B71D8" w:rsidRPr="00C73E24" w:rsidRDefault="001B71D8" w:rsidP="001B71D8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</w:p>
        </w:tc>
        <w:tc>
          <w:tcPr>
            <w:tcW w:w="4927" w:type="dxa"/>
            <w:gridSpan w:val="3"/>
          </w:tcPr>
          <w:p w14:paraId="4CF4909D" w14:textId="77777777" w:rsidR="001B71D8" w:rsidRPr="00A703D9" w:rsidRDefault="001B71D8" w:rsidP="001B71D8">
            <w:pPr>
              <w:pStyle w:val="a5"/>
              <w:ind w:left="0" w:firstLine="13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03D9">
              <w:rPr>
                <w:rFonts w:ascii="GHEA Grapalat" w:hAnsi="GHEA Grapalat" w:cs="Sylfaen"/>
                <w:sz w:val="20"/>
                <w:szCs w:val="20"/>
                <w:lang w:val="hy-AM"/>
              </w:rPr>
              <w:t>ՆՆՓ-ն Պատվիրատուի նախաձեռնությամբ կներկայացվի պարզ քաղաքաշինական փորձաքննության:</w:t>
            </w:r>
          </w:p>
          <w:p w14:paraId="46F79EB0" w14:textId="65259811" w:rsidR="001B71D8" w:rsidRPr="00754646" w:rsidRDefault="001B71D8" w:rsidP="001B71D8">
            <w:pPr>
              <w:pStyle w:val="a5"/>
              <w:ind w:left="0" w:firstLine="13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03D9">
              <w:rPr>
                <w:rFonts w:ascii="GHEA Grapalat" w:hAnsi="GHEA Grapalat" w:cs="Sylfaen"/>
                <w:sz w:val="20"/>
                <w:szCs w:val="20"/>
                <w:lang w:val="hy-AM"/>
              </w:rPr>
              <w:t>Ըստ անհրաժեշտության, եթե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պատվիրատուի նախաձեռնությամբ իրականացվող քաղաքաշինական </w:t>
            </w:r>
            <w:r w:rsidRPr="00754646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պարզ փորձաքննության արդյունքներով տրվել է եզրակացություն, հետևյալ ձևակերպմամբ «Նախագիծը վերադարձվում է լրամշակման»</w:t>
            </w:r>
            <w:r w:rsidRPr="007546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,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նախագծանախահաշվային փաստաթղթերի լրամշակումն իրականացվում է առանց ֆինանսական փոխհատուցման՝ առավելագույնը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>0-օրյա ժամկետում:</w:t>
            </w:r>
          </w:p>
          <w:p w14:paraId="610F5821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106"/>
        <w:gridCol w:w="5500"/>
      </w:tblGrid>
      <w:tr w:rsidR="002A6090" w:rsidRPr="002A6090" w14:paraId="0FC5E0E4" w14:textId="77777777" w:rsidTr="00366C3C">
        <w:tc>
          <w:tcPr>
            <w:tcW w:w="9606" w:type="dxa"/>
            <w:gridSpan w:val="2"/>
          </w:tcPr>
          <w:p w14:paraId="17E037B5" w14:textId="77777777" w:rsidR="002A6090" w:rsidRPr="002A6090" w:rsidRDefault="00BE1F91" w:rsidP="00BE1F9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szCs w:val="20"/>
                <w:lang w:val="hy-AM"/>
              </w:rPr>
              <w:t>Ծառայության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Cs w:val="20"/>
                <w:lang w:val="hy-AM"/>
              </w:rPr>
              <w:t>մատուց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>ման ժամկետը</w:t>
            </w:r>
          </w:p>
        </w:tc>
      </w:tr>
      <w:tr w:rsidR="002A6090" w:rsidRPr="002A6090" w14:paraId="22035D3E" w14:textId="77777777" w:rsidTr="00366C3C">
        <w:tc>
          <w:tcPr>
            <w:tcW w:w="4106" w:type="dxa"/>
          </w:tcPr>
          <w:p w14:paraId="35513EE7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սկիզբը</w:t>
            </w:r>
          </w:p>
        </w:tc>
        <w:tc>
          <w:tcPr>
            <w:tcW w:w="5500" w:type="dxa"/>
          </w:tcPr>
          <w:p w14:paraId="08E706FA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ավարտը</w:t>
            </w:r>
          </w:p>
        </w:tc>
      </w:tr>
      <w:tr w:rsidR="00BE1F91" w:rsidRPr="00FA7DF8" w14:paraId="4D8A028B" w14:textId="77777777" w:rsidTr="00366C3C">
        <w:tc>
          <w:tcPr>
            <w:tcW w:w="4106" w:type="dxa"/>
          </w:tcPr>
          <w:p w14:paraId="761CE4BE" w14:textId="00D4E5AC" w:rsidR="00BE1F91" w:rsidRPr="00BA5DE9" w:rsidRDefault="00FA7DF8" w:rsidP="00BE1F91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պայմանագրի</w:t>
            </w:r>
            <w:r w:rsidR="00BE1F91">
              <w:rPr>
                <w:rFonts w:ascii="GHEA Grapalat" w:hAnsi="GHEA Grapalat"/>
                <w:sz w:val="16"/>
                <w:lang w:val="hy-AM"/>
              </w:rPr>
              <w:t xml:space="preserve"> ուժի մեջ մտնելու</w:t>
            </w:r>
            <w:r>
              <w:rPr>
                <w:rFonts w:ascii="GHEA Grapalat" w:hAnsi="GHEA Grapalat"/>
                <w:sz w:val="16"/>
                <w:lang w:val="hy-AM"/>
              </w:rPr>
              <w:t xml:space="preserve"> օր</w:t>
            </w:r>
          </w:p>
        </w:tc>
        <w:tc>
          <w:tcPr>
            <w:tcW w:w="5500" w:type="dxa"/>
          </w:tcPr>
          <w:p w14:paraId="4D804954" w14:textId="54EC0FE4" w:rsidR="00BE1F91" w:rsidRPr="004631E7" w:rsidRDefault="00FA7DF8" w:rsidP="00B833B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90 օրացուցային օր</w:t>
            </w:r>
          </w:p>
        </w:tc>
      </w:tr>
    </w:tbl>
    <w:p w14:paraId="42905EF8" w14:textId="77777777" w:rsidR="002A6090" w:rsidRPr="002F1D57" w:rsidRDefault="002A6090">
      <w:pPr>
        <w:rPr>
          <w:lang w:val="hy-AM"/>
        </w:rPr>
      </w:pPr>
    </w:p>
    <w:p w14:paraId="37982D15" w14:textId="77777777" w:rsidR="00404B47" w:rsidRPr="002F1D57" w:rsidRDefault="00404B47">
      <w:pPr>
        <w:rPr>
          <w:lang w:val="hy-AM"/>
        </w:rPr>
      </w:pPr>
    </w:p>
    <w:sectPr w:rsidR="00404B47" w:rsidRPr="002F1D57" w:rsidSect="007D1AB1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336"/>
    <w:multiLevelType w:val="hybridMultilevel"/>
    <w:tmpl w:val="A624438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06A0C"/>
    <w:rsid w:val="00017FBE"/>
    <w:rsid w:val="00067EAC"/>
    <w:rsid w:val="00076139"/>
    <w:rsid w:val="00087F0C"/>
    <w:rsid w:val="000A706D"/>
    <w:rsid w:val="000B3AE6"/>
    <w:rsid w:val="000D0657"/>
    <w:rsid w:val="001045F3"/>
    <w:rsid w:val="00105882"/>
    <w:rsid w:val="001203E7"/>
    <w:rsid w:val="00120666"/>
    <w:rsid w:val="00140CD4"/>
    <w:rsid w:val="001433F3"/>
    <w:rsid w:val="001616CF"/>
    <w:rsid w:val="0018102F"/>
    <w:rsid w:val="001A2B3D"/>
    <w:rsid w:val="001A5BE4"/>
    <w:rsid w:val="001B71D8"/>
    <w:rsid w:val="001B7B0B"/>
    <w:rsid w:val="001D259C"/>
    <w:rsid w:val="001D2DAF"/>
    <w:rsid w:val="001E067F"/>
    <w:rsid w:val="001E315B"/>
    <w:rsid w:val="001E3C30"/>
    <w:rsid w:val="001F784C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90BD8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66C3C"/>
    <w:rsid w:val="00390AD1"/>
    <w:rsid w:val="003A6EFC"/>
    <w:rsid w:val="003B60F6"/>
    <w:rsid w:val="003C1DB4"/>
    <w:rsid w:val="003F5F1F"/>
    <w:rsid w:val="00404B47"/>
    <w:rsid w:val="00437494"/>
    <w:rsid w:val="00460469"/>
    <w:rsid w:val="004631E7"/>
    <w:rsid w:val="004769E6"/>
    <w:rsid w:val="004C2107"/>
    <w:rsid w:val="004C2DD2"/>
    <w:rsid w:val="004E3122"/>
    <w:rsid w:val="004E5598"/>
    <w:rsid w:val="00511234"/>
    <w:rsid w:val="00512554"/>
    <w:rsid w:val="00527EE0"/>
    <w:rsid w:val="00530DCF"/>
    <w:rsid w:val="0053516C"/>
    <w:rsid w:val="00544410"/>
    <w:rsid w:val="00546FA4"/>
    <w:rsid w:val="005668B4"/>
    <w:rsid w:val="00585290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35161"/>
    <w:rsid w:val="006454C6"/>
    <w:rsid w:val="006502B6"/>
    <w:rsid w:val="00655BBA"/>
    <w:rsid w:val="0067588E"/>
    <w:rsid w:val="006817E3"/>
    <w:rsid w:val="00686BB6"/>
    <w:rsid w:val="00692E53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37418"/>
    <w:rsid w:val="00754646"/>
    <w:rsid w:val="0076156A"/>
    <w:rsid w:val="007725A2"/>
    <w:rsid w:val="00777026"/>
    <w:rsid w:val="007964B6"/>
    <w:rsid w:val="007B324A"/>
    <w:rsid w:val="007B75CC"/>
    <w:rsid w:val="007C2B69"/>
    <w:rsid w:val="007D1AB1"/>
    <w:rsid w:val="00825FE5"/>
    <w:rsid w:val="00876071"/>
    <w:rsid w:val="008B6059"/>
    <w:rsid w:val="008C68F3"/>
    <w:rsid w:val="008D1FB7"/>
    <w:rsid w:val="008D57D4"/>
    <w:rsid w:val="008E4E38"/>
    <w:rsid w:val="009145D6"/>
    <w:rsid w:val="0092151E"/>
    <w:rsid w:val="00926525"/>
    <w:rsid w:val="009303C0"/>
    <w:rsid w:val="009378E5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B02DE"/>
    <w:rsid w:val="00AB5DF4"/>
    <w:rsid w:val="00AD0876"/>
    <w:rsid w:val="00AD5D36"/>
    <w:rsid w:val="00AE7DC2"/>
    <w:rsid w:val="00B00238"/>
    <w:rsid w:val="00B209F4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E1F91"/>
    <w:rsid w:val="00C03882"/>
    <w:rsid w:val="00C15043"/>
    <w:rsid w:val="00C159BC"/>
    <w:rsid w:val="00C25075"/>
    <w:rsid w:val="00C46E41"/>
    <w:rsid w:val="00C47024"/>
    <w:rsid w:val="00C55D3D"/>
    <w:rsid w:val="00C73E24"/>
    <w:rsid w:val="00CA12CB"/>
    <w:rsid w:val="00CB772F"/>
    <w:rsid w:val="00CC4755"/>
    <w:rsid w:val="00CD2808"/>
    <w:rsid w:val="00CE003B"/>
    <w:rsid w:val="00CE2B2D"/>
    <w:rsid w:val="00CF7D2D"/>
    <w:rsid w:val="00D1437A"/>
    <w:rsid w:val="00D46DF2"/>
    <w:rsid w:val="00DA5029"/>
    <w:rsid w:val="00DD737D"/>
    <w:rsid w:val="00DE4EEF"/>
    <w:rsid w:val="00E062C7"/>
    <w:rsid w:val="00E07175"/>
    <w:rsid w:val="00E61263"/>
    <w:rsid w:val="00E71699"/>
    <w:rsid w:val="00E7581D"/>
    <w:rsid w:val="00E83F37"/>
    <w:rsid w:val="00E9281C"/>
    <w:rsid w:val="00EA7EA7"/>
    <w:rsid w:val="00EC4F39"/>
    <w:rsid w:val="00ED25B2"/>
    <w:rsid w:val="00ED5183"/>
    <w:rsid w:val="00EF4136"/>
    <w:rsid w:val="00F14CC1"/>
    <w:rsid w:val="00F33AD5"/>
    <w:rsid w:val="00F3413C"/>
    <w:rsid w:val="00F355CC"/>
    <w:rsid w:val="00F55CCB"/>
    <w:rsid w:val="00FA7DF8"/>
    <w:rsid w:val="00FC15C0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10950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6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5"/>
    <w:uiPriority w:val="34"/>
    <w:qFormat/>
    <w:locked/>
    <w:rsid w:val="007546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5</Pages>
  <Words>1245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166</cp:revision>
  <cp:lastPrinted>2026-06-17T12:27:00Z</cp:lastPrinted>
  <dcterms:created xsi:type="dcterms:W3CDTF">2021-09-07T05:26:00Z</dcterms:created>
  <dcterms:modified xsi:type="dcterms:W3CDTF">2026-06-24T11:51:00Z</dcterms:modified>
</cp:coreProperties>
</file>